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A4" w:rsidRDefault="00404EA4" w:rsidP="00404EA4">
      <w:pPr>
        <w:pStyle w:val="11"/>
        <w:tabs>
          <w:tab w:val="left" w:pos="709"/>
        </w:tabs>
        <w:spacing w:before="80" w:after="80"/>
        <w:ind w:left="0"/>
        <w:jc w:val="both"/>
        <w:rPr>
          <w:rFonts w:ascii="Times New Roman" w:hAnsi="Times New Roman"/>
          <w:b/>
          <w:sz w:val="28"/>
          <w:szCs w:val="28"/>
        </w:rPr>
      </w:pPr>
      <w:bookmarkStart w:id="0" w:name="_Toc462220552"/>
    </w:p>
    <w:tbl>
      <w:tblPr>
        <w:tblW w:w="9356" w:type="dxa"/>
        <w:jc w:val="center"/>
        <w:tblLayout w:type="fixed"/>
        <w:tblCellMar>
          <w:left w:w="0" w:type="dxa"/>
          <w:right w:w="0" w:type="dxa"/>
        </w:tblCellMar>
        <w:tblLook w:val="01E0" w:firstRow="1" w:lastRow="1" w:firstColumn="1" w:lastColumn="1" w:noHBand="0" w:noVBand="0"/>
      </w:tblPr>
      <w:tblGrid>
        <w:gridCol w:w="4681"/>
        <w:gridCol w:w="4675"/>
      </w:tblGrid>
      <w:tr w:rsidR="00404EA4" w:rsidRPr="00595D63" w:rsidTr="006778EB">
        <w:trPr>
          <w:trHeight w:val="4091"/>
          <w:jc w:val="center"/>
        </w:trPr>
        <w:tc>
          <w:tcPr>
            <w:tcW w:w="4681" w:type="dxa"/>
          </w:tcPr>
          <w:p w:rsidR="00404EA4" w:rsidRPr="00404EA4" w:rsidRDefault="00404EA4" w:rsidP="006778EB">
            <w:pPr>
              <w:spacing w:after="0"/>
              <w:rPr>
                <w:rFonts w:ascii="Times New Roman" w:hAnsi="Times New Roman"/>
                <w:sz w:val="24"/>
                <w:szCs w:val="24"/>
              </w:rPr>
            </w:pPr>
          </w:p>
        </w:tc>
        <w:tc>
          <w:tcPr>
            <w:tcW w:w="4675" w:type="dxa"/>
          </w:tcPr>
          <w:p w:rsidR="00404EA4" w:rsidRPr="00404EA4" w:rsidRDefault="00404EA4" w:rsidP="006778EB">
            <w:pPr>
              <w:spacing w:after="120"/>
              <w:rPr>
                <w:rFonts w:ascii="Times New Roman" w:hAnsi="Times New Roman"/>
                <w:sz w:val="28"/>
                <w:szCs w:val="28"/>
              </w:rPr>
            </w:pPr>
            <w:r w:rsidRPr="00404EA4">
              <w:rPr>
                <w:rFonts w:ascii="Times New Roman" w:hAnsi="Times New Roman"/>
                <w:sz w:val="28"/>
                <w:szCs w:val="28"/>
              </w:rPr>
              <w:t>"УТВЕРЖДАЮ "</w:t>
            </w:r>
          </w:p>
          <w:p w:rsidR="00404EA4" w:rsidRPr="00404EA4" w:rsidRDefault="00404EA4" w:rsidP="006778EB">
            <w:pPr>
              <w:rPr>
                <w:rFonts w:ascii="Times New Roman" w:hAnsi="Times New Roman"/>
                <w:sz w:val="28"/>
                <w:szCs w:val="28"/>
              </w:rPr>
            </w:pPr>
            <w:r w:rsidRPr="00404EA4">
              <w:rPr>
                <w:rFonts w:ascii="Times New Roman" w:hAnsi="Times New Roman"/>
                <w:sz w:val="28"/>
                <w:szCs w:val="28"/>
              </w:rPr>
              <w:t xml:space="preserve">Губернатор Новосибирской области </w:t>
            </w:r>
          </w:p>
          <w:p w:rsidR="00404EA4" w:rsidRPr="00404EA4" w:rsidRDefault="00404EA4" w:rsidP="006778EB">
            <w:pPr>
              <w:rPr>
                <w:rFonts w:ascii="Times New Roman" w:hAnsi="Times New Roman"/>
                <w:sz w:val="28"/>
                <w:szCs w:val="28"/>
              </w:rPr>
            </w:pPr>
          </w:p>
          <w:p w:rsidR="00404EA4" w:rsidRPr="00404EA4" w:rsidRDefault="00404EA4" w:rsidP="006778EB">
            <w:pPr>
              <w:rPr>
                <w:rFonts w:ascii="Times New Roman" w:hAnsi="Times New Roman"/>
                <w:sz w:val="28"/>
                <w:szCs w:val="28"/>
              </w:rPr>
            </w:pPr>
            <w:r w:rsidRPr="00404EA4">
              <w:rPr>
                <w:rFonts w:ascii="Times New Roman" w:hAnsi="Times New Roman"/>
                <w:sz w:val="28"/>
                <w:szCs w:val="28"/>
              </w:rPr>
              <w:t>_________________/Городецкий В.Ф./</w:t>
            </w:r>
          </w:p>
          <w:p w:rsidR="00404EA4" w:rsidRPr="00404EA4" w:rsidRDefault="00404EA4" w:rsidP="006778EB">
            <w:pPr>
              <w:rPr>
                <w:rFonts w:ascii="Times New Roman" w:hAnsi="Times New Roman"/>
                <w:sz w:val="28"/>
                <w:szCs w:val="28"/>
              </w:rPr>
            </w:pPr>
          </w:p>
          <w:p w:rsidR="00404EA4" w:rsidRPr="00404EA4" w:rsidRDefault="00404EA4" w:rsidP="006778EB">
            <w:pPr>
              <w:rPr>
                <w:rFonts w:ascii="Times New Roman" w:hAnsi="Times New Roman"/>
                <w:sz w:val="28"/>
                <w:szCs w:val="28"/>
              </w:rPr>
            </w:pPr>
            <w:r w:rsidRPr="00404EA4">
              <w:rPr>
                <w:rFonts w:ascii="Times New Roman" w:hAnsi="Times New Roman"/>
                <w:sz w:val="28"/>
                <w:szCs w:val="28"/>
              </w:rPr>
              <w:t>"___"_______________ 2016 г.</w:t>
            </w:r>
          </w:p>
          <w:p w:rsidR="00404EA4" w:rsidRPr="00404EA4" w:rsidRDefault="00404EA4" w:rsidP="006778EB">
            <w:pPr>
              <w:spacing w:after="0" w:line="240" w:lineRule="auto"/>
              <w:rPr>
                <w:rFonts w:ascii="Times New Roman" w:hAnsi="Times New Roman"/>
                <w:sz w:val="20"/>
                <w:szCs w:val="20"/>
              </w:rPr>
            </w:pPr>
            <w:proofErr w:type="spellStart"/>
            <w:r w:rsidRPr="00404EA4">
              <w:rPr>
                <w:rFonts w:ascii="Times New Roman" w:hAnsi="Times New Roman"/>
                <w:sz w:val="20"/>
                <w:szCs w:val="20"/>
              </w:rPr>
              <w:t>м.п</w:t>
            </w:r>
            <w:proofErr w:type="spellEnd"/>
            <w:r w:rsidRPr="00404EA4">
              <w:rPr>
                <w:rFonts w:ascii="Times New Roman" w:hAnsi="Times New Roman"/>
                <w:sz w:val="20"/>
                <w:szCs w:val="20"/>
              </w:rPr>
              <w:t>.</w:t>
            </w:r>
          </w:p>
          <w:p w:rsidR="00404EA4" w:rsidRPr="00404EA4" w:rsidRDefault="00404EA4" w:rsidP="006778EB">
            <w:pPr>
              <w:spacing w:after="0" w:line="240" w:lineRule="auto"/>
              <w:rPr>
                <w:rFonts w:ascii="Times New Roman" w:hAnsi="Times New Roman"/>
                <w:sz w:val="24"/>
                <w:szCs w:val="24"/>
              </w:rPr>
            </w:pPr>
          </w:p>
          <w:p w:rsidR="00404EA4" w:rsidRDefault="00404EA4" w:rsidP="006778EB">
            <w:pPr>
              <w:spacing w:after="0" w:line="240" w:lineRule="auto"/>
              <w:rPr>
                <w:rFonts w:ascii="Times New Roman" w:hAnsi="Times New Roman"/>
                <w:sz w:val="24"/>
                <w:szCs w:val="24"/>
              </w:rPr>
            </w:pPr>
          </w:p>
          <w:p w:rsidR="00404EA4" w:rsidRPr="00404EA4" w:rsidRDefault="00404EA4" w:rsidP="006778EB">
            <w:pPr>
              <w:spacing w:after="0" w:line="240" w:lineRule="auto"/>
              <w:rPr>
                <w:rFonts w:ascii="Times New Roman" w:hAnsi="Times New Roman"/>
                <w:sz w:val="24"/>
                <w:szCs w:val="24"/>
              </w:rPr>
            </w:pPr>
          </w:p>
        </w:tc>
      </w:tr>
    </w:tbl>
    <w:p w:rsidR="00404EA4" w:rsidRPr="00404EA4" w:rsidRDefault="00404EA4" w:rsidP="00404EA4">
      <w:pPr>
        <w:pStyle w:val="11"/>
        <w:tabs>
          <w:tab w:val="left" w:pos="709"/>
        </w:tabs>
        <w:spacing w:before="80" w:after="80"/>
        <w:ind w:left="0"/>
        <w:rPr>
          <w:rFonts w:ascii="Times New Roman" w:hAnsi="Times New Roman"/>
          <w:b/>
          <w:sz w:val="40"/>
          <w:szCs w:val="40"/>
        </w:rPr>
      </w:pPr>
      <w:r w:rsidRPr="00404EA4">
        <w:rPr>
          <w:rFonts w:ascii="Times New Roman" w:hAnsi="Times New Roman"/>
          <w:b/>
          <w:sz w:val="40"/>
          <w:szCs w:val="40"/>
        </w:rPr>
        <w:t>СТРАТЕГИЯ РАЗВИТИЯ</w:t>
      </w:r>
    </w:p>
    <w:p w:rsidR="00404EA4" w:rsidRDefault="00404EA4" w:rsidP="00404EA4">
      <w:pPr>
        <w:pStyle w:val="11"/>
        <w:tabs>
          <w:tab w:val="left" w:pos="709"/>
        </w:tabs>
        <w:spacing w:before="80" w:after="80"/>
        <w:ind w:left="0"/>
        <w:rPr>
          <w:rFonts w:ascii="Times New Roman" w:hAnsi="Times New Roman"/>
          <w:b/>
          <w:sz w:val="28"/>
          <w:szCs w:val="28"/>
        </w:rPr>
      </w:pPr>
    </w:p>
    <w:p w:rsidR="00932E5A" w:rsidRDefault="00404EA4" w:rsidP="00404EA4">
      <w:pPr>
        <w:pStyle w:val="11"/>
        <w:tabs>
          <w:tab w:val="left" w:pos="709"/>
        </w:tabs>
        <w:spacing w:before="80" w:after="80"/>
        <w:ind w:left="0"/>
        <w:rPr>
          <w:rFonts w:ascii="Times New Roman" w:hAnsi="Times New Roman"/>
          <w:b/>
          <w:sz w:val="36"/>
          <w:szCs w:val="36"/>
        </w:rPr>
      </w:pPr>
      <w:r w:rsidRPr="00404EA4">
        <w:rPr>
          <w:rFonts w:ascii="Times New Roman" w:hAnsi="Times New Roman"/>
          <w:b/>
          <w:sz w:val="36"/>
          <w:szCs w:val="36"/>
        </w:rPr>
        <w:t xml:space="preserve">Научно-производственного кластера </w:t>
      </w:r>
    </w:p>
    <w:p w:rsidR="00404EA4" w:rsidRPr="00404EA4" w:rsidRDefault="00404EA4" w:rsidP="00404EA4">
      <w:pPr>
        <w:pStyle w:val="11"/>
        <w:tabs>
          <w:tab w:val="left" w:pos="709"/>
        </w:tabs>
        <w:spacing w:before="80" w:after="80"/>
        <w:ind w:left="0"/>
        <w:rPr>
          <w:rFonts w:ascii="Times New Roman" w:hAnsi="Times New Roman"/>
          <w:i/>
          <w:sz w:val="36"/>
          <w:szCs w:val="36"/>
        </w:rPr>
      </w:pPr>
      <w:r w:rsidRPr="00404EA4">
        <w:rPr>
          <w:rFonts w:ascii="Times New Roman" w:hAnsi="Times New Roman"/>
          <w:b/>
          <w:sz w:val="36"/>
          <w:szCs w:val="36"/>
        </w:rPr>
        <w:t>«Сибирский наукополис»</w:t>
      </w:r>
      <w:r w:rsidRPr="00404EA4">
        <w:rPr>
          <w:rFonts w:ascii="Times New Roman" w:hAnsi="Times New Roman"/>
          <w:i/>
          <w:sz w:val="36"/>
          <w:szCs w:val="36"/>
        </w:rPr>
        <w:t xml:space="preserve"> </w:t>
      </w: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Default="00404EA4" w:rsidP="00404EA4">
      <w:pPr>
        <w:pStyle w:val="11"/>
        <w:tabs>
          <w:tab w:val="left" w:pos="709"/>
        </w:tabs>
        <w:spacing w:before="80" w:after="80"/>
        <w:ind w:left="0"/>
        <w:jc w:val="both"/>
        <w:rPr>
          <w:rFonts w:ascii="Times New Roman" w:hAnsi="Times New Roman"/>
          <w:b/>
          <w:sz w:val="28"/>
          <w:szCs w:val="28"/>
        </w:rPr>
      </w:pPr>
    </w:p>
    <w:p w:rsidR="00404EA4" w:rsidRPr="00404EA4" w:rsidRDefault="00404EA4" w:rsidP="00404EA4">
      <w:pPr>
        <w:pStyle w:val="11"/>
        <w:tabs>
          <w:tab w:val="left" w:pos="709"/>
        </w:tabs>
        <w:spacing w:before="80" w:after="80"/>
        <w:ind w:left="0"/>
        <w:jc w:val="both"/>
        <w:rPr>
          <w:rFonts w:ascii="Times New Roman" w:hAnsi="Times New Roman"/>
          <w:b/>
          <w:sz w:val="24"/>
          <w:szCs w:val="24"/>
        </w:rPr>
      </w:pPr>
    </w:p>
    <w:tbl>
      <w:tblPr>
        <w:tblW w:w="4678" w:type="dxa"/>
        <w:tblInd w:w="142" w:type="dxa"/>
        <w:tblLayout w:type="fixed"/>
        <w:tblCellMar>
          <w:left w:w="0" w:type="dxa"/>
          <w:right w:w="0" w:type="dxa"/>
        </w:tblCellMar>
        <w:tblLook w:val="01E0" w:firstRow="1" w:lastRow="1" w:firstColumn="1" w:lastColumn="1" w:noHBand="0" w:noVBand="0"/>
      </w:tblPr>
      <w:tblGrid>
        <w:gridCol w:w="4678"/>
      </w:tblGrid>
      <w:tr w:rsidR="00404EA4" w:rsidRPr="00404EA4" w:rsidTr="006778EB">
        <w:trPr>
          <w:trHeight w:val="3610"/>
        </w:trPr>
        <w:tc>
          <w:tcPr>
            <w:tcW w:w="4678" w:type="dxa"/>
          </w:tcPr>
          <w:p w:rsidR="00404EA4" w:rsidRPr="00404EA4" w:rsidRDefault="00404EA4" w:rsidP="006778EB">
            <w:pPr>
              <w:spacing w:after="120"/>
              <w:rPr>
                <w:rFonts w:ascii="Times New Roman" w:hAnsi="Times New Roman"/>
                <w:sz w:val="24"/>
                <w:szCs w:val="24"/>
              </w:rPr>
            </w:pPr>
            <w:r w:rsidRPr="00404EA4">
              <w:rPr>
                <w:rFonts w:ascii="Times New Roman" w:hAnsi="Times New Roman"/>
                <w:sz w:val="24"/>
                <w:szCs w:val="24"/>
              </w:rPr>
              <w:t>" СОГЛАСОВАНО "</w:t>
            </w:r>
          </w:p>
          <w:p w:rsidR="00404EA4" w:rsidRPr="00404EA4" w:rsidRDefault="00404EA4" w:rsidP="006778EB">
            <w:pPr>
              <w:rPr>
                <w:rFonts w:ascii="Times New Roman" w:hAnsi="Times New Roman"/>
                <w:i/>
                <w:sz w:val="24"/>
                <w:szCs w:val="24"/>
              </w:rPr>
            </w:pPr>
            <w:r w:rsidRPr="00404EA4">
              <w:rPr>
                <w:rFonts w:ascii="Times New Roman" w:hAnsi="Times New Roman"/>
                <w:sz w:val="24"/>
                <w:szCs w:val="24"/>
              </w:rPr>
              <w:t>Директор ГКУ НСО «Центр регионального развития»</w:t>
            </w:r>
          </w:p>
          <w:p w:rsidR="00404EA4" w:rsidRPr="00404EA4" w:rsidRDefault="00404EA4" w:rsidP="006778EB">
            <w:pPr>
              <w:rPr>
                <w:rFonts w:ascii="Times New Roman" w:hAnsi="Times New Roman"/>
                <w:sz w:val="24"/>
                <w:szCs w:val="24"/>
              </w:rPr>
            </w:pPr>
          </w:p>
          <w:p w:rsidR="00404EA4" w:rsidRPr="00404EA4" w:rsidRDefault="00404EA4" w:rsidP="006778EB">
            <w:pPr>
              <w:rPr>
                <w:rFonts w:ascii="Times New Roman" w:hAnsi="Times New Roman"/>
                <w:sz w:val="24"/>
                <w:szCs w:val="24"/>
              </w:rPr>
            </w:pPr>
            <w:r w:rsidRPr="00404EA4">
              <w:rPr>
                <w:rFonts w:ascii="Times New Roman" w:hAnsi="Times New Roman"/>
                <w:sz w:val="24"/>
                <w:szCs w:val="24"/>
              </w:rPr>
              <w:t>_________________/Низковский А.Ю./</w:t>
            </w:r>
          </w:p>
          <w:p w:rsidR="00404EA4" w:rsidRPr="00404EA4" w:rsidRDefault="00404EA4" w:rsidP="006778EB">
            <w:pPr>
              <w:rPr>
                <w:rFonts w:ascii="Times New Roman" w:hAnsi="Times New Roman"/>
                <w:sz w:val="24"/>
                <w:szCs w:val="24"/>
              </w:rPr>
            </w:pPr>
          </w:p>
          <w:p w:rsidR="00404EA4" w:rsidRPr="00404EA4" w:rsidRDefault="00404EA4" w:rsidP="006778EB">
            <w:pPr>
              <w:rPr>
                <w:rFonts w:ascii="Times New Roman" w:hAnsi="Times New Roman"/>
                <w:sz w:val="24"/>
                <w:szCs w:val="24"/>
              </w:rPr>
            </w:pPr>
            <w:r w:rsidRPr="00404EA4">
              <w:rPr>
                <w:rFonts w:ascii="Times New Roman" w:hAnsi="Times New Roman"/>
                <w:sz w:val="24"/>
                <w:szCs w:val="24"/>
              </w:rPr>
              <w:t>"___"_______________ 2016 г.</w:t>
            </w:r>
          </w:p>
          <w:p w:rsidR="00404EA4" w:rsidRPr="00404EA4" w:rsidRDefault="00404EA4" w:rsidP="006778EB">
            <w:pPr>
              <w:rPr>
                <w:rFonts w:ascii="Times New Roman" w:hAnsi="Times New Roman"/>
                <w:sz w:val="20"/>
                <w:szCs w:val="20"/>
              </w:rPr>
            </w:pPr>
            <w:proofErr w:type="spellStart"/>
            <w:r w:rsidRPr="00404EA4">
              <w:rPr>
                <w:rFonts w:ascii="Times New Roman" w:hAnsi="Times New Roman"/>
                <w:sz w:val="20"/>
                <w:szCs w:val="20"/>
              </w:rPr>
              <w:t>м.п</w:t>
            </w:r>
            <w:proofErr w:type="spellEnd"/>
            <w:r w:rsidRPr="00404EA4">
              <w:rPr>
                <w:rFonts w:ascii="Times New Roman" w:hAnsi="Times New Roman"/>
                <w:sz w:val="20"/>
                <w:szCs w:val="20"/>
              </w:rPr>
              <w:t>.</w:t>
            </w:r>
          </w:p>
          <w:p w:rsidR="00404EA4" w:rsidRPr="00404EA4" w:rsidRDefault="00404EA4" w:rsidP="006778EB">
            <w:pPr>
              <w:rPr>
                <w:rFonts w:ascii="Times New Roman" w:hAnsi="Times New Roman"/>
                <w:sz w:val="24"/>
                <w:szCs w:val="24"/>
              </w:rPr>
            </w:pPr>
          </w:p>
        </w:tc>
      </w:tr>
    </w:tbl>
    <w:p w:rsidR="00404EA4" w:rsidRPr="00DA46D5" w:rsidRDefault="00404EA4" w:rsidP="00404EA4">
      <w:pPr>
        <w:pStyle w:val="11"/>
        <w:tabs>
          <w:tab w:val="left" w:pos="709"/>
        </w:tabs>
        <w:spacing w:before="80" w:after="80"/>
        <w:ind w:left="0"/>
        <w:rPr>
          <w:rFonts w:ascii="Times New Roman" w:hAnsi="Times New Roman"/>
          <w:sz w:val="28"/>
          <w:szCs w:val="28"/>
        </w:rPr>
      </w:pPr>
      <w:r>
        <w:rPr>
          <w:rFonts w:ascii="Times New Roman" w:hAnsi="Times New Roman"/>
          <w:sz w:val="28"/>
          <w:szCs w:val="28"/>
        </w:rPr>
        <w:t>2016 г.</w:t>
      </w:r>
    </w:p>
    <w:p w:rsidR="004F7223" w:rsidRPr="00436DC7" w:rsidRDefault="004F7223" w:rsidP="004F7223">
      <w:pPr>
        <w:pStyle w:val="a6"/>
        <w:pageBreakBefore/>
        <w:widowControl w:val="0"/>
        <w:tabs>
          <w:tab w:val="left" w:pos="851"/>
        </w:tabs>
        <w:spacing w:after="0"/>
        <w:ind w:left="0" w:firstLine="709"/>
        <w:contextualSpacing w:val="0"/>
        <w:jc w:val="center"/>
        <w:rPr>
          <w:rFonts w:ascii="Times New Roman" w:hAnsi="Times New Roman" w:cs="Times New Roman"/>
          <w:b/>
          <w:sz w:val="28"/>
          <w:szCs w:val="28"/>
        </w:rPr>
      </w:pPr>
      <w:r w:rsidRPr="00436DC7">
        <w:rPr>
          <w:rFonts w:ascii="Times New Roman" w:hAnsi="Times New Roman" w:cs="Times New Roman"/>
          <w:b/>
          <w:sz w:val="28"/>
          <w:szCs w:val="28"/>
        </w:rPr>
        <w:lastRenderedPageBreak/>
        <w:t>Оглавление</w:t>
      </w:r>
    </w:p>
    <w:p w:rsidR="00F94E9A" w:rsidRDefault="004F7223">
      <w:pPr>
        <w:pStyle w:val="13"/>
        <w:rPr>
          <w:rFonts w:asciiTheme="minorHAnsi" w:eastAsiaTheme="minorEastAsia" w:hAnsiTheme="minorHAnsi"/>
          <w:noProof/>
          <w:sz w:val="22"/>
          <w:lang w:eastAsia="ru-RU"/>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462249640" w:history="1">
        <w:r w:rsidR="00F94E9A" w:rsidRPr="00EA77F2">
          <w:rPr>
            <w:rStyle w:val="af6"/>
            <w:noProof/>
          </w:rPr>
          <w:t>1.</w:t>
        </w:r>
        <w:r w:rsidR="00F94E9A">
          <w:rPr>
            <w:rFonts w:asciiTheme="minorHAnsi" w:eastAsiaTheme="minorEastAsia" w:hAnsiTheme="minorHAnsi"/>
            <w:noProof/>
            <w:sz w:val="22"/>
            <w:lang w:eastAsia="ru-RU"/>
          </w:rPr>
          <w:tab/>
        </w:r>
        <w:r w:rsidR="00F94E9A" w:rsidRPr="00EA77F2">
          <w:rPr>
            <w:rStyle w:val="af6"/>
            <w:noProof/>
          </w:rPr>
          <w:t>Основные положения Стратегии</w:t>
        </w:r>
        <w:r w:rsidR="00F94E9A">
          <w:rPr>
            <w:noProof/>
            <w:webHidden/>
          </w:rPr>
          <w:tab/>
        </w:r>
        <w:r w:rsidR="00F94E9A">
          <w:rPr>
            <w:noProof/>
            <w:webHidden/>
          </w:rPr>
          <w:fldChar w:fldCharType="begin"/>
        </w:r>
        <w:r w:rsidR="00F94E9A">
          <w:rPr>
            <w:noProof/>
            <w:webHidden/>
          </w:rPr>
          <w:instrText xml:space="preserve"> PAGEREF _Toc462249640 \h </w:instrText>
        </w:r>
        <w:r w:rsidR="00F94E9A">
          <w:rPr>
            <w:noProof/>
            <w:webHidden/>
          </w:rPr>
        </w:r>
        <w:r w:rsidR="00F94E9A">
          <w:rPr>
            <w:noProof/>
            <w:webHidden/>
          </w:rPr>
          <w:fldChar w:fldCharType="separate"/>
        </w:r>
        <w:r w:rsidR="00D04727">
          <w:rPr>
            <w:noProof/>
            <w:webHidden/>
          </w:rPr>
          <w:t>3</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1" w:history="1">
        <w:r w:rsidR="00F94E9A" w:rsidRPr="00EA77F2">
          <w:rPr>
            <w:rStyle w:val="af6"/>
            <w:noProof/>
          </w:rPr>
          <w:t>1.1. Краткое описание текущего уровня развития кластера</w:t>
        </w:r>
        <w:r w:rsidR="00F94E9A">
          <w:rPr>
            <w:noProof/>
            <w:webHidden/>
          </w:rPr>
          <w:tab/>
        </w:r>
        <w:r w:rsidR="00F94E9A">
          <w:rPr>
            <w:noProof/>
            <w:webHidden/>
          </w:rPr>
          <w:fldChar w:fldCharType="begin"/>
        </w:r>
        <w:r w:rsidR="00F94E9A">
          <w:rPr>
            <w:noProof/>
            <w:webHidden/>
          </w:rPr>
          <w:instrText xml:space="preserve"> PAGEREF _Toc462249641 \h </w:instrText>
        </w:r>
        <w:r w:rsidR="00F94E9A">
          <w:rPr>
            <w:noProof/>
            <w:webHidden/>
          </w:rPr>
        </w:r>
        <w:r w:rsidR="00F94E9A">
          <w:rPr>
            <w:noProof/>
            <w:webHidden/>
          </w:rPr>
          <w:fldChar w:fldCharType="separate"/>
        </w:r>
        <w:r w:rsidR="00D04727">
          <w:rPr>
            <w:noProof/>
            <w:webHidden/>
          </w:rPr>
          <w:t>3</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2" w:history="1">
        <w:r w:rsidR="00F94E9A" w:rsidRPr="00EA77F2">
          <w:rPr>
            <w:rStyle w:val="af6"/>
            <w:noProof/>
          </w:rPr>
          <w:t>1.2. Оценка сильных и слабых сторон кластера, возможностей и угроз для его развития</w:t>
        </w:r>
        <w:r w:rsidR="00F94E9A">
          <w:rPr>
            <w:noProof/>
            <w:webHidden/>
          </w:rPr>
          <w:tab/>
        </w:r>
        <w:r w:rsidR="00F94E9A">
          <w:rPr>
            <w:noProof/>
            <w:webHidden/>
          </w:rPr>
          <w:fldChar w:fldCharType="begin"/>
        </w:r>
        <w:r w:rsidR="00F94E9A">
          <w:rPr>
            <w:noProof/>
            <w:webHidden/>
          </w:rPr>
          <w:instrText xml:space="preserve"> PAGEREF _Toc462249642 \h </w:instrText>
        </w:r>
        <w:r w:rsidR="00F94E9A">
          <w:rPr>
            <w:noProof/>
            <w:webHidden/>
          </w:rPr>
        </w:r>
        <w:r w:rsidR="00F94E9A">
          <w:rPr>
            <w:noProof/>
            <w:webHidden/>
          </w:rPr>
          <w:fldChar w:fldCharType="separate"/>
        </w:r>
        <w:r w:rsidR="00D04727">
          <w:rPr>
            <w:noProof/>
            <w:webHidden/>
          </w:rPr>
          <w:t>8</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3" w:history="1">
        <w:r w:rsidR="00F94E9A" w:rsidRPr="00EA77F2">
          <w:rPr>
            <w:rStyle w:val="af6"/>
            <w:noProof/>
          </w:rPr>
          <w:t>1.3. Перспективы развития кластера</w:t>
        </w:r>
        <w:r w:rsidR="00F94E9A">
          <w:rPr>
            <w:noProof/>
            <w:webHidden/>
          </w:rPr>
          <w:tab/>
        </w:r>
        <w:r w:rsidR="00F94E9A">
          <w:rPr>
            <w:noProof/>
            <w:webHidden/>
          </w:rPr>
          <w:fldChar w:fldCharType="begin"/>
        </w:r>
        <w:r w:rsidR="00F94E9A">
          <w:rPr>
            <w:noProof/>
            <w:webHidden/>
          </w:rPr>
          <w:instrText xml:space="preserve"> PAGEREF _Toc462249643 \h </w:instrText>
        </w:r>
        <w:r w:rsidR="00F94E9A">
          <w:rPr>
            <w:noProof/>
            <w:webHidden/>
          </w:rPr>
        </w:r>
        <w:r w:rsidR="00F94E9A">
          <w:rPr>
            <w:noProof/>
            <w:webHidden/>
          </w:rPr>
          <w:fldChar w:fldCharType="separate"/>
        </w:r>
        <w:r w:rsidR="00D04727">
          <w:rPr>
            <w:noProof/>
            <w:webHidden/>
          </w:rPr>
          <w:t>10</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4" w:history="1">
        <w:r w:rsidR="00F94E9A" w:rsidRPr="00EA77F2">
          <w:rPr>
            <w:rStyle w:val="af6"/>
            <w:noProof/>
          </w:rPr>
          <w:t>1.4. Основные мероприятия по реализации приоритетов и целевых ориентиров развития кластера</w:t>
        </w:r>
        <w:r w:rsidR="00F94E9A">
          <w:rPr>
            <w:noProof/>
            <w:webHidden/>
          </w:rPr>
          <w:tab/>
        </w:r>
        <w:r w:rsidR="00F94E9A">
          <w:rPr>
            <w:noProof/>
            <w:webHidden/>
          </w:rPr>
          <w:fldChar w:fldCharType="begin"/>
        </w:r>
        <w:r w:rsidR="00F94E9A">
          <w:rPr>
            <w:noProof/>
            <w:webHidden/>
          </w:rPr>
          <w:instrText xml:space="preserve"> PAGEREF _Toc462249644 \h </w:instrText>
        </w:r>
        <w:r w:rsidR="00F94E9A">
          <w:rPr>
            <w:noProof/>
            <w:webHidden/>
          </w:rPr>
        </w:r>
        <w:r w:rsidR="00F94E9A">
          <w:rPr>
            <w:noProof/>
            <w:webHidden/>
          </w:rPr>
          <w:fldChar w:fldCharType="separate"/>
        </w:r>
        <w:r w:rsidR="00D04727">
          <w:rPr>
            <w:noProof/>
            <w:webHidden/>
          </w:rPr>
          <w:t>14</w:t>
        </w:r>
        <w:r w:rsidR="00F94E9A">
          <w:rPr>
            <w:noProof/>
            <w:webHidden/>
          </w:rPr>
          <w:fldChar w:fldCharType="end"/>
        </w:r>
      </w:hyperlink>
    </w:p>
    <w:p w:rsidR="00F94E9A" w:rsidRDefault="00D7340F">
      <w:pPr>
        <w:pStyle w:val="13"/>
        <w:rPr>
          <w:rFonts w:asciiTheme="minorHAnsi" w:eastAsiaTheme="minorEastAsia" w:hAnsiTheme="minorHAnsi"/>
          <w:noProof/>
          <w:sz w:val="22"/>
          <w:lang w:eastAsia="ru-RU"/>
        </w:rPr>
      </w:pPr>
      <w:hyperlink w:anchor="_Toc462249645" w:history="1">
        <w:r w:rsidR="00F94E9A" w:rsidRPr="00EA77F2">
          <w:rPr>
            <w:rStyle w:val="af6"/>
            <w:noProof/>
          </w:rPr>
          <w:t>2. Описание кластера, его текущее положение и роль на рынке</w:t>
        </w:r>
        <w:r w:rsidR="00F94E9A">
          <w:rPr>
            <w:noProof/>
            <w:webHidden/>
          </w:rPr>
          <w:tab/>
        </w:r>
        <w:r w:rsidR="00F94E9A">
          <w:rPr>
            <w:noProof/>
            <w:webHidden/>
          </w:rPr>
          <w:fldChar w:fldCharType="begin"/>
        </w:r>
        <w:r w:rsidR="00F94E9A">
          <w:rPr>
            <w:noProof/>
            <w:webHidden/>
          </w:rPr>
          <w:instrText xml:space="preserve"> PAGEREF _Toc462249645 \h </w:instrText>
        </w:r>
        <w:r w:rsidR="00F94E9A">
          <w:rPr>
            <w:noProof/>
            <w:webHidden/>
          </w:rPr>
        </w:r>
        <w:r w:rsidR="00F94E9A">
          <w:rPr>
            <w:noProof/>
            <w:webHidden/>
          </w:rPr>
          <w:fldChar w:fldCharType="separate"/>
        </w:r>
        <w:r w:rsidR="00D04727">
          <w:rPr>
            <w:noProof/>
            <w:webHidden/>
          </w:rPr>
          <w:t>17</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6" w:history="1">
        <w:r w:rsidR="00F94E9A" w:rsidRPr="00EA77F2">
          <w:rPr>
            <w:rStyle w:val="af6"/>
            <w:noProof/>
          </w:rPr>
          <w:t>2.1. Описание имеющегося научно-технологического и образовательного потенциала кластера</w:t>
        </w:r>
        <w:r w:rsidR="00F94E9A">
          <w:rPr>
            <w:noProof/>
            <w:webHidden/>
          </w:rPr>
          <w:tab/>
        </w:r>
        <w:r w:rsidR="00F94E9A">
          <w:rPr>
            <w:noProof/>
            <w:webHidden/>
          </w:rPr>
          <w:fldChar w:fldCharType="begin"/>
        </w:r>
        <w:r w:rsidR="00F94E9A">
          <w:rPr>
            <w:noProof/>
            <w:webHidden/>
          </w:rPr>
          <w:instrText xml:space="preserve"> PAGEREF _Toc462249646 \h </w:instrText>
        </w:r>
        <w:r w:rsidR="00F94E9A">
          <w:rPr>
            <w:noProof/>
            <w:webHidden/>
          </w:rPr>
        </w:r>
        <w:r w:rsidR="00F94E9A">
          <w:rPr>
            <w:noProof/>
            <w:webHidden/>
          </w:rPr>
          <w:fldChar w:fldCharType="separate"/>
        </w:r>
        <w:r w:rsidR="00D04727">
          <w:rPr>
            <w:noProof/>
            <w:webHidden/>
          </w:rPr>
          <w:t>17</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7" w:history="1">
        <w:r w:rsidR="00F94E9A" w:rsidRPr="00EA77F2">
          <w:rPr>
            <w:rStyle w:val="af6"/>
            <w:noProof/>
          </w:rPr>
          <w:t>2.2. Описание имеющегося производственного потенциала кластера</w:t>
        </w:r>
        <w:r w:rsidR="00F94E9A">
          <w:rPr>
            <w:noProof/>
            <w:webHidden/>
          </w:rPr>
          <w:tab/>
        </w:r>
        <w:r w:rsidR="00F94E9A">
          <w:rPr>
            <w:noProof/>
            <w:webHidden/>
          </w:rPr>
          <w:fldChar w:fldCharType="begin"/>
        </w:r>
        <w:r w:rsidR="00F94E9A">
          <w:rPr>
            <w:noProof/>
            <w:webHidden/>
          </w:rPr>
          <w:instrText xml:space="preserve"> PAGEREF _Toc462249647 \h </w:instrText>
        </w:r>
        <w:r w:rsidR="00F94E9A">
          <w:rPr>
            <w:noProof/>
            <w:webHidden/>
          </w:rPr>
        </w:r>
        <w:r w:rsidR="00F94E9A">
          <w:rPr>
            <w:noProof/>
            <w:webHidden/>
          </w:rPr>
          <w:fldChar w:fldCharType="separate"/>
        </w:r>
        <w:r w:rsidR="00D04727">
          <w:rPr>
            <w:noProof/>
            <w:webHidden/>
          </w:rPr>
          <w:t>22</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8" w:history="1">
        <w:r w:rsidR="00F94E9A" w:rsidRPr="00EA77F2">
          <w:rPr>
            <w:rStyle w:val="af6"/>
            <w:noProof/>
          </w:rPr>
          <w:t>2.3. Текущий уровень качества жизни и развития транспортной, энергетической, инженерной, жилищной и социальной инфраструктуры</w:t>
        </w:r>
        <w:r w:rsidR="00F94E9A">
          <w:rPr>
            <w:noProof/>
            <w:webHidden/>
          </w:rPr>
          <w:tab/>
        </w:r>
        <w:r w:rsidR="00F94E9A">
          <w:rPr>
            <w:noProof/>
            <w:webHidden/>
          </w:rPr>
          <w:fldChar w:fldCharType="begin"/>
        </w:r>
        <w:r w:rsidR="00F94E9A">
          <w:rPr>
            <w:noProof/>
            <w:webHidden/>
          </w:rPr>
          <w:instrText xml:space="preserve"> PAGEREF _Toc462249648 \h </w:instrText>
        </w:r>
        <w:r w:rsidR="00F94E9A">
          <w:rPr>
            <w:noProof/>
            <w:webHidden/>
          </w:rPr>
        </w:r>
        <w:r w:rsidR="00F94E9A">
          <w:rPr>
            <w:noProof/>
            <w:webHidden/>
          </w:rPr>
          <w:fldChar w:fldCharType="separate"/>
        </w:r>
        <w:r w:rsidR="00D04727">
          <w:rPr>
            <w:noProof/>
            <w:webHidden/>
          </w:rPr>
          <w:t>25</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49" w:history="1">
        <w:r w:rsidR="00F94E9A" w:rsidRPr="00EA77F2">
          <w:rPr>
            <w:rStyle w:val="af6"/>
            <w:noProof/>
          </w:rPr>
          <w:t>2.4. Текущий уровень организационного развития кластера</w:t>
        </w:r>
        <w:r w:rsidR="00F94E9A">
          <w:rPr>
            <w:noProof/>
            <w:webHidden/>
          </w:rPr>
          <w:tab/>
        </w:r>
        <w:r w:rsidR="00F94E9A">
          <w:rPr>
            <w:noProof/>
            <w:webHidden/>
          </w:rPr>
          <w:fldChar w:fldCharType="begin"/>
        </w:r>
        <w:r w:rsidR="00F94E9A">
          <w:rPr>
            <w:noProof/>
            <w:webHidden/>
          </w:rPr>
          <w:instrText xml:space="preserve"> PAGEREF _Toc462249649 \h </w:instrText>
        </w:r>
        <w:r w:rsidR="00F94E9A">
          <w:rPr>
            <w:noProof/>
            <w:webHidden/>
          </w:rPr>
        </w:r>
        <w:r w:rsidR="00F94E9A">
          <w:rPr>
            <w:noProof/>
            <w:webHidden/>
          </w:rPr>
          <w:fldChar w:fldCharType="separate"/>
        </w:r>
        <w:r w:rsidR="00D04727">
          <w:rPr>
            <w:noProof/>
            <w:webHidden/>
          </w:rPr>
          <w:t>27</w:t>
        </w:r>
        <w:r w:rsidR="00F94E9A">
          <w:rPr>
            <w:noProof/>
            <w:webHidden/>
          </w:rPr>
          <w:fldChar w:fldCharType="end"/>
        </w:r>
      </w:hyperlink>
    </w:p>
    <w:p w:rsidR="00F94E9A" w:rsidRDefault="00D7340F">
      <w:pPr>
        <w:pStyle w:val="13"/>
        <w:rPr>
          <w:rFonts w:asciiTheme="minorHAnsi" w:eastAsiaTheme="minorEastAsia" w:hAnsiTheme="minorHAnsi"/>
          <w:noProof/>
          <w:sz w:val="22"/>
          <w:lang w:eastAsia="ru-RU"/>
        </w:rPr>
      </w:pPr>
      <w:hyperlink w:anchor="_Toc462249650" w:history="1">
        <w:r w:rsidR="00F94E9A" w:rsidRPr="00EA77F2">
          <w:rPr>
            <w:rStyle w:val="af6"/>
            <w:noProof/>
          </w:rPr>
          <w:t>3. Позиционирование кластера на международном уровне</w:t>
        </w:r>
        <w:r w:rsidR="00F94E9A">
          <w:rPr>
            <w:noProof/>
            <w:webHidden/>
          </w:rPr>
          <w:tab/>
        </w:r>
        <w:r w:rsidR="00F94E9A">
          <w:rPr>
            <w:noProof/>
            <w:webHidden/>
          </w:rPr>
          <w:fldChar w:fldCharType="begin"/>
        </w:r>
        <w:r w:rsidR="00F94E9A">
          <w:rPr>
            <w:noProof/>
            <w:webHidden/>
          </w:rPr>
          <w:instrText xml:space="preserve"> PAGEREF _Toc462249650 \h </w:instrText>
        </w:r>
        <w:r w:rsidR="00F94E9A">
          <w:rPr>
            <w:noProof/>
            <w:webHidden/>
          </w:rPr>
        </w:r>
        <w:r w:rsidR="00F94E9A">
          <w:rPr>
            <w:noProof/>
            <w:webHidden/>
          </w:rPr>
          <w:fldChar w:fldCharType="separate"/>
        </w:r>
        <w:r w:rsidR="00D04727">
          <w:rPr>
            <w:noProof/>
            <w:webHidden/>
          </w:rPr>
          <w:t>30</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1" w:history="1">
        <w:r w:rsidR="00F94E9A" w:rsidRPr="00EA77F2">
          <w:rPr>
            <w:rStyle w:val="af6"/>
            <w:noProof/>
          </w:rPr>
          <w:t>3.1. Краткое описание ведущих зарубежных кластеров, осуществляющих деятельность по схожим с кластером направлениям технологической специализации и характеризующихся существенной долей видов экономической деятельности, основных для кластера, в структуре производства</w:t>
        </w:r>
        <w:r w:rsidR="00F94E9A">
          <w:rPr>
            <w:noProof/>
            <w:webHidden/>
          </w:rPr>
          <w:tab/>
        </w:r>
        <w:r w:rsidR="00F94E9A">
          <w:rPr>
            <w:noProof/>
            <w:webHidden/>
          </w:rPr>
          <w:fldChar w:fldCharType="begin"/>
        </w:r>
        <w:r w:rsidR="00F94E9A">
          <w:rPr>
            <w:noProof/>
            <w:webHidden/>
          </w:rPr>
          <w:instrText xml:space="preserve"> PAGEREF _Toc462249651 \h </w:instrText>
        </w:r>
        <w:r w:rsidR="00F94E9A">
          <w:rPr>
            <w:noProof/>
            <w:webHidden/>
          </w:rPr>
        </w:r>
        <w:r w:rsidR="00F94E9A">
          <w:rPr>
            <w:noProof/>
            <w:webHidden/>
          </w:rPr>
          <w:fldChar w:fldCharType="separate"/>
        </w:r>
        <w:r w:rsidR="00D04727">
          <w:rPr>
            <w:noProof/>
            <w:webHidden/>
          </w:rPr>
          <w:t>30</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2" w:history="1">
        <w:r w:rsidR="00F94E9A" w:rsidRPr="00EA77F2">
          <w:rPr>
            <w:rStyle w:val="af6"/>
            <w:noProof/>
          </w:rPr>
          <w:t>3.2. Краткая характеристика лучшей практики развития и управления зарубежных кластеров, сходных по отраслевым и технологическим направлениям</w:t>
        </w:r>
        <w:r w:rsidR="00F94E9A">
          <w:rPr>
            <w:noProof/>
            <w:webHidden/>
          </w:rPr>
          <w:tab/>
        </w:r>
        <w:r w:rsidR="00F94E9A">
          <w:rPr>
            <w:noProof/>
            <w:webHidden/>
          </w:rPr>
          <w:fldChar w:fldCharType="begin"/>
        </w:r>
        <w:r w:rsidR="00F94E9A">
          <w:rPr>
            <w:noProof/>
            <w:webHidden/>
          </w:rPr>
          <w:instrText xml:space="preserve"> PAGEREF _Toc462249652 \h </w:instrText>
        </w:r>
        <w:r w:rsidR="00F94E9A">
          <w:rPr>
            <w:noProof/>
            <w:webHidden/>
          </w:rPr>
        </w:r>
        <w:r w:rsidR="00F94E9A">
          <w:rPr>
            <w:noProof/>
            <w:webHidden/>
          </w:rPr>
          <w:fldChar w:fldCharType="separate"/>
        </w:r>
        <w:r w:rsidR="00D04727">
          <w:rPr>
            <w:noProof/>
            <w:webHidden/>
          </w:rPr>
          <w:t>32</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3" w:history="1">
        <w:r w:rsidR="00F94E9A" w:rsidRPr="00EA77F2">
          <w:rPr>
            <w:rStyle w:val="af6"/>
            <w:noProof/>
          </w:rPr>
          <w:t>3.3. Определение ведущих зарубежных кластеров для проведения совместных мероприятий, формирования совместных проектов</w:t>
        </w:r>
        <w:r w:rsidR="00F94E9A">
          <w:rPr>
            <w:noProof/>
            <w:webHidden/>
          </w:rPr>
          <w:tab/>
        </w:r>
        <w:r w:rsidR="00F94E9A">
          <w:rPr>
            <w:noProof/>
            <w:webHidden/>
          </w:rPr>
          <w:fldChar w:fldCharType="begin"/>
        </w:r>
        <w:r w:rsidR="00F94E9A">
          <w:rPr>
            <w:noProof/>
            <w:webHidden/>
          </w:rPr>
          <w:instrText xml:space="preserve"> PAGEREF _Toc462249653 \h </w:instrText>
        </w:r>
        <w:r w:rsidR="00F94E9A">
          <w:rPr>
            <w:noProof/>
            <w:webHidden/>
          </w:rPr>
        </w:r>
        <w:r w:rsidR="00F94E9A">
          <w:rPr>
            <w:noProof/>
            <w:webHidden/>
          </w:rPr>
          <w:fldChar w:fldCharType="separate"/>
        </w:r>
        <w:r w:rsidR="00D04727">
          <w:rPr>
            <w:noProof/>
            <w:webHidden/>
          </w:rPr>
          <w:t>33</w:t>
        </w:r>
        <w:r w:rsidR="00F94E9A">
          <w:rPr>
            <w:noProof/>
            <w:webHidden/>
          </w:rPr>
          <w:fldChar w:fldCharType="end"/>
        </w:r>
      </w:hyperlink>
    </w:p>
    <w:p w:rsidR="00F94E9A" w:rsidRDefault="00D7340F">
      <w:pPr>
        <w:pStyle w:val="13"/>
        <w:rPr>
          <w:rFonts w:asciiTheme="minorHAnsi" w:eastAsiaTheme="minorEastAsia" w:hAnsiTheme="minorHAnsi"/>
          <w:noProof/>
          <w:sz w:val="22"/>
          <w:lang w:eastAsia="ru-RU"/>
        </w:rPr>
      </w:pPr>
      <w:hyperlink w:anchor="_Toc462249654" w:history="1">
        <w:r w:rsidR="00F94E9A" w:rsidRPr="00EA77F2">
          <w:rPr>
            <w:rStyle w:val="af6"/>
            <w:noProof/>
          </w:rPr>
          <w:t>4. Видение будущего и целевые ориентиры развития кластера</w:t>
        </w:r>
        <w:r w:rsidR="00F94E9A">
          <w:rPr>
            <w:noProof/>
            <w:webHidden/>
          </w:rPr>
          <w:tab/>
        </w:r>
        <w:r w:rsidR="00F94E9A">
          <w:rPr>
            <w:noProof/>
            <w:webHidden/>
          </w:rPr>
          <w:fldChar w:fldCharType="begin"/>
        </w:r>
        <w:r w:rsidR="00F94E9A">
          <w:rPr>
            <w:noProof/>
            <w:webHidden/>
          </w:rPr>
          <w:instrText xml:space="preserve"> PAGEREF _Toc462249654 \h </w:instrText>
        </w:r>
        <w:r w:rsidR="00F94E9A">
          <w:rPr>
            <w:noProof/>
            <w:webHidden/>
          </w:rPr>
        </w:r>
        <w:r w:rsidR="00F94E9A">
          <w:rPr>
            <w:noProof/>
            <w:webHidden/>
          </w:rPr>
          <w:fldChar w:fldCharType="separate"/>
        </w:r>
        <w:r w:rsidR="00D04727">
          <w:rPr>
            <w:noProof/>
            <w:webHidden/>
          </w:rPr>
          <w:t>35</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5" w:history="1">
        <w:r w:rsidR="00F94E9A" w:rsidRPr="00EA77F2">
          <w:rPr>
            <w:rStyle w:val="af6"/>
            <w:noProof/>
          </w:rPr>
          <w:t>4.1. Прогноз развития рынков продукции отрасли экономики</w:t>
        </w:r>
        <w:r w:rsidR="00F94E9A">
          <w:rPr>
            <w:noProof/>
            <w:webHidden/>
          </w:rPr>
          <w:tab/>
        </w:r>
        <w:r w:rsidR="00F94E9A">
          <w:rPr>
            <w:noProof/>
            <w:webHidden/>
          </w:rPr>
          <w:fldChar w:fldCharType="begin"/>
        </w:r>
        <w:r w:rsidR="00F94E9A">
          <w:rPr>
            <w:noProof/>
            <w:webHidden/>
          </w:rPr>
          <w:instrText xml:space="preserve"> PAGEREF _Toc462249655 \h </w:instrText>
        </w:r>
        <w:r w:rsidR="00F94E9A">
          <w:rPr>
            <w:noProof/>
            <w:webHidden/>
          </w:rPr>
        </w:r>
        <w:r w:rsidR="00F94E9A">
          <w:rPr>
            <w:noProof/>
            <w:webHidden/>
          </w:rPr>
          <w:fldChar w:fldCharType="separate"/>
        </w:r>
        <w:r w:rsidR="00D04727">
          <w:rPr>
            <w:noProof/>
            <w:webHidden/>
          </w:rPr>
          <w:t>35</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6" w:history="1">
        <w:r w:rsidR="00F94E9A" w:rsidRPr="00EA77F2">
          <w:rPr>
            <w:rStyle w:val="af6"/>
            <w:noProof/>
          </w:rPr>
          <w:t>4.2. Прогноз развития технологий, относящихся к кластеру</w:t>
        </w:r>
        <w:r w:rsidR="00F94E9A">
          <w:rPr>
            <w:noProof/>
            <w:webHidden/>
          </w:rPr>
          <w:tab/>
        </w:r>
        <w:r w:rsidR="00F94E9A">
          <w:rPr>
            <w:noProof/>
            <w:webHidden/>
          </w:rPr>
          <w:fldChar w:fldCharType="begin"/>
        </w:r>
        <w:r w:rsidR="00F94E9A">
          <w:rPr>
            <w:noProof/>
            <w:webHidden/>
          </w:rPr>
          <w:instrText xml:space="preserve"> PAGEREF _Toc462249656 \h </w:instrText>
        </w:r>
        <w:r w:rsidR="00F94E9A">
          <w:rPr>
            <w:noProof/>
            <w:webHidden/>
          </w:rPr>
        </w:r>
        <w:r w:rsidR="00F94E9A">
          <w:rPr>
            <w:noProof/>
            <w:webHidden/>
          </w:rPr>
          <w:fldChar w:fldCharType="separate"/>
        </w:r>
        <w:r w:rsidR="00D04727">
          <w:rPr>
            <w:noProof/>
            <w:webHidden/>
          </w:rPr>
          <w:t>39</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7" w:history="1">
        <w:r w:rsidR="00F94E9A" w:rsidRPr="00EA77F2">
          <w:rPr>
            <w:rStyle w:val="af6"/>
            <w:noProof/>
          </w:rPr>
          <w:t>4.3. Описание «образа будущего» кластера к 2020 году в контексте основных тенденций развития рынков и технологий в сфере деятельности кластера, развития зарубежных кластеров</w:t>
        </w:r>
        <w:r w:rsidR="00F94E9A">
          <w:rPr>
            <w:noProof/>
            <w:webHidden/>
          </w:rPr>
          <w:tab/>
        </w:r>
        <w:r w:rsidR="00F94E9A">
          <w:rPr>
            <w:noProof/>
            <w:webHidden/>
          </w:rPr>
          <w:fldChar w:fldCharType="begin"/>
        </w:r>
        <w:r w:rsidR="00F94E9A">
          <w:rPr>
            <w:noProof/>
            <w:webHidden/>
          </w:rPr>
          <w:instrText xml:space="preserve"> PAGEREF _Toc462249657 \h </w:instrText>
        </w:r>
        <w:r w:rsidR="00F94E9A">
          <w:rPr>
            <w:noProof/>
            <w:webHidden/>
          </w:rPr>
        </w:r>
        <w:r w:rsidR="00F94E9A">
          <w:rPr>
            <w:noProof/>
            <w:webHidden/>
          </w:rPr>
          <w:fldChar w:fldCharType="separate"/>
        </w:r>
        <w:r w:rsidR="00D04727">
          <w:rPr>
            <w:noProof/>
            <w:webHidden/>
          </w:rPr>
          <w:t>41</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58" w:history="1">
        <w:r w:rsidR="00F94E9A" w:rsidRPr="00EA77F2">
          <w:rPr>
            <w:rStyle w:val="af6"/>
            <w:noProof/>
          </w:rPr>
          <w:t>4.4. Целевые ориентиры развития кластера к 2020 году</w:t>
        </w:r>
        <w:r w:rsidR="00F94E9A">
          <w:rPr>
            <w:noProof/>
            <w:webHidden/>
          </w:rPr>
          <w:tab/>
        </w:r>
        <w:r w:rsidR="00F94E9A">
          <w:rPr>
            <w:noProof/>
            <w:webHidden/>
          </w:rPr>
          <w:fldChar w:fldCharType="begin"/>
        </w:r>
        <w:r w:rsidR="00F94E9A">
          <w:rPr>
            <w:noProof/>
            <w:webHidden/>
          </w:rPr>
          <w:instrText xml:space="preserve"> PAGEREF _Toc462249658 \h </w:instrText>
        </w:r>
        <w:r w:rsidR="00F94E9A">
          <w:rPr>
            <w:noProof/>
            <w:webHidden/>
          </w:rPr>
        </w:r>
        <w:r w:rsidR="00F94E9A">
          <w:rPr>
            <w:noProof/>
            <w:webHidden/>
          </w:rPr>
          <w:fldChar w:fldCharType="separate"/>
        </w:r>
        <w:r w:rsidR="00D04727">
          <w:rPr>
            <w:noProof/>
            <w:webHidden/>
          </w:rPr>
          <w:t>43</w:t>
        </w:r>
        <w:r w:rsidR="00F94E9A">
          <w:rPr>
            <w:noProof/>
            <w:webHidden/>
          </w:rPr>
          <w:fldChar w:fldCharType="end"/>
        </w:r>
      </w:hyperlink>
    </w:p>
    <w:p w:rsidR="00F94E9A" w:rsidRDefault="00D7340F">
      <w:pPr>
        <w:pStyle w:val="13"/>
        <w:rPr>
          <w:rFonts w:asciiTheme="minorHAnsi" w:eastAsiaTheme="minorEastAsia" w:hAnsiTheme="minorHAnsi"/>
          <w:noProof/>
          <w:sz w:val="22"/>
          <w:lang w:eastAsia="ru-RU"/>
        </w:rPr>
      </w:pPr>
      <w:hyperlink w:anchor="_Toc462249659" w:history="1">
        <w:r w:rsidR="00F94E9A" w:rsidRPr="00EA77F2">
          <w:rPr>
            <w:rStyle w:val="af6"/>
            <w:noProof/>
          </w:rPr>
          <w:t>5. Приоритетные направления развития кластера</w:t>
        </w:r>
        <w:r w:rsidR="00F94E9A">
          <w:rPr>
            <w:noProof/>
            <w:webHidden/>
          </w:rPr>
          <w:tab/>
        </w:r>
        <w:r w:rsidR="00F94E9A">
          <w:rPr>
            <w:noProof/>
            <w:webHidden/>
          </w:rPr>
          <w:fldChar w:fldCharType="begin"/>
        </w:r>
        <w:r w:rsidR="00F94E9A">
          <w:rPr>
            <w:noProof/>
            <w:webHidden/>
          </w:rPr>
          <w:instrText xml:space="preserve"> PAGEREF _Toc462249659 \h </w:instrText>
        </w:r>
        <w:r w:rsidR="00F94E9A">
          <w:rPr>
            <w:noProof/>
            <w:webHidden/>
          </w:rPr>
        </w:r>
        <w:r w:rsidR="00F94E9A">
          <w:rPr>
            <w:noProof/>
            <w:webHidden/>
          </w:rPr>
          <w:fldChar w:fldCharType="separate"/>
        </w:r>
        <w:r w:rsidR="00D04727">
          <w:rPr>
            <w:noProof/>
            <w:webHidden/>
          </w:rPr>
          <w:t>45</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0" w:history="1">
        <w:r w:rsidR="00F94E9A" w:rsidRPr="00EA77F2">
          <w:rPr>
            <w:rStyle w:val="af6"/>
            <w:noProof/>
          </w:rPr>
          <w:t>5.1. Обеспечение технологического лидерства по ключевым направлениям деятельности кластера</w:t>
        </w:r>
        <w:r w:rsidR="00F94E9A">
          <w:rPr>
            <w:noProof/>
            <w:webHidden/>
          </w:rPr>
          <w:tab/>
        </w:r>
        <w:r w:rsidR="00F94E9A">
          <w:rPr>
            <w:noProof/>
            <w:webHidden/>
          </w:rPr>
          <w:fldChar w:fldCharType="begin"/>
        </w:r>
        <w:r w:rsidR="00F94E9A">
          <w:rPr>
            <w:noProof/>
            <w:webHidden/>
          </w:rPr>
          <w:instrText xml:space="preserve"> PAGEREF _Toc462249660 \h </w:instrText>
        </w:r>
        <w:r w:rsidR="00F94E9A">
          <w:rPr>
            <w:noProof/>
            <w:webHidden/>
          </w:rPr>
        </w:r>
        <w:r w:rsidR="00F94E9A">
          <w:rPr>
            <w:noProof/>
            <w:webHidden/>
          </w:rPr>
          <w:fldChar w:fldCharType="separate"/>
        </w:r>
        <w:r w:rsidR="00D04727">
          <w:rPr>
            <w:noProof/>
            <w:webHidden/>
          </w:rPr>
          <w:t>45</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1" w:history="1">
        <w:r w:rsidR="00F94E9A" w:rsidRPr="00EA77F2">
          <w:rPr>
            <w:rStyle w:val="af6"/>
            <w:noProof/>
          </w:rPr>
          <w:t>5.2. Достижение мирового уровня коммерциализации технологий, развития технологического предпринимательства и инновационной инфраструктуры</w:t>
        </w:r>
        <w:r w:rsidR="00F94E9A">
          <w:rPr>
            <w:noProof/>
            <w:webHidden/>
          </w:rPr>
          <w:tab/>
        </w:r>
        <w:r w:rsidR="00F94E9A">
          <w:rPr>
            <w:noProof/>
            <w:webHidden/>
          </w:rPr>
          <w:fldChar w:fldCharType="begin"/>
        </w:r>
        <w:r w:rsidR="00F94E9A">
          <w:rPr>
            <w:noProof/>
            <w:webHidden/>
          </w:rPr>
          <w:instrText xml:space="preserve"> PAGEREF _Toc462249661 \h </w:instrText>
        </w:r>
        <w:r w:rsidR="00F94E9A">
          <w:rPr>
            <w:noProof/>
            <w:webHidden/>
          </w:rPr>
        </w:r>
        <w:r w:rsidR="00F94E9A">
          <w:rPr>
            <w:noProof/>
            <w:webHidden/>
          </w:rPr>
          <w:fldChar w:fldCharType="separate"/>
        </w:r>
        <w:r w:rsidR="00D04727">
          <w:rPr>
            <w:noProof/>
            <w:webHidden/>
          </w:rPr>
          <w:t>53</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2" w:history="1">
        <w:r w:rsidR="00F94E9A" w:rsidRPr="00EA77F2">
          <w:rPr>
            <w:rStyle w:val="af6"/>
            <w:noProof/>
          </w:rPr>
          <w:t>5.3 Ускоренное расширение экспорта и международного сотрудничества, поддержка быстрорастущих высокотехнологичных малых и средних компаний</w:t>
        </w:r>
        <w:r w:rsidR="00F94E9A">
          <w:rPr>
            <w:noProof/>
            <w:webHidden/>
          </w:rPr>
          <w:tab/>
        </w:r>
        <w:r w:rsidR="00F94E9A">
          <w:rPr>
            <w:noProof/>
            <w:webHidden/>
          </w:rPr>
          <w:fldChar w:fldCharType="begin"/>
        </w:r>
        <w:r w:rsidR="00F94E9A">
          <w:rPr>
            <w:noProof/>
            <w:webHidden/>
          </w:rPr>
          <w:instrText xml:space="preserve"> PAGEREF _Toc462249662 \h </w:instrText>
        </w:r>
        <w:r w:rsidR="00F94E9A">
          <w:rPr>
            <w:noProof/>
            <w:webHidden/>
          </w:rPr>
        </w:r>
        <w:r w:rsidR="00F94E9A">
          <w:rPr>
            <w:noProof/>
            <w:webHidden/>
          </w:rPr>
          <w:fldChar w:fldCharType="separate"/>
        </w:r>
        <w:r w:rsidR="00D04727">
          <w:rPr>
            <w:noProof/>
            <w:webHidden/>
          </w:rPr>
          <w:t>61</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3" w:history="1">
        <w:r w:rsidR="00F94E9A" w:rsidRPr="00EA77F2">
          <w:rPr>
            <w:rStyle w:val="af6"/>
            <w:noProof/>
          </w:rPr>
          <w:t>5.4 Содействие модернизации и масштабированию деятельности «якорных» предприятий кластера</w:t>
        </w:r>
        <w:r w:rsidR="00F94E9A">
          <w:rPr>
            <w:noProof/>
            <w:webHidden/>
          </w:rPr>
          <w:tab/>
        </w:r>
        <w:r w:rsidR="00F94E9A">
          <w:rPr>
            <w:noProof/>
            <w:webHidden/>
          </w:rPr>
          <w:fldChar w:fldCharType="begin"/>
        </w:r>
        <w:r w:rsidR="00F94E9A">
          <w:rPr>
            <w:noProof/>
            <w:webHidden/>
          </w:rPr>
          <w:instrText xml:space="preserve"> PAGEREF _Toc462249663 \h </w:instrText>
        </w:r>
        <w:r w:rsidR="00F94E9A">
          <w:rPr>
            <w:noProof/>
            <w:webHidden/>
          </w:rPr>
        </w:r>
        <w:r w:rsidR="00F94E9A">
          <w:rPr>
            <w:noProof/>
            <w:webHidden/>
          </w:rPr>
          <w:fldChar w:fldCharType="separate"/>
        </w:r>
        <w:r w:rsidR="00D04727">
          <w:rPr>
            <w:noProof/>
            <w:webHidden/>
          </w:rPr>
          <w:t>63</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4" w:history="1">
        <w:r w:rsidR="00F94E9A" w:rsidRPr="00EA77F2">
          <w:rPr>
            <w:rStyle w:val="af6"/>
            <w:noProof/>
          </w:rPr>
          <w:t>5.5 Формирование системы привлечения инвестиций мирового уровня</w:t>
        </w:r>
        <w:r w:rsidR="00F94E9A">
          <w:rPr>
            <w:noProof/>
            <w:webHidden/>
          </w:rPr>
          <w:tab/>
        </w:r>
        <w:r w:rsidR="00F94E9A">
          <w:rPr>
            <w:noProof/>
            <w:webHidden/>
          </w:rPr>
          <w:fldChar w:fldCharType="begin"/>
        </w:r>
        <w:r w:rsidR="00F94E9A">
          <w:rPr>
            <w:noProof/>
            <w:webHidden/>
          </w:rPr>
          <w:instrText xml:space="preserve"> PAGEREF _Toc462249664 \h </w:instrText>
        </w:r>
        <w:r w:rsidR="00F94E9A">
          <w:rPr>
            <w:noProof/>
            <w:webHidden/>
          </w:rPr>
        </w:r>
        <w:r w:rsidR="00F94E9A">
          <w:rPr>
            <w:noProof/>
            <w:webHidden/>
          </w:rPr>
          <w:fldChar w:fldCharType="separate"/>
        </w:r>
        <w:r w:rsidR="00D04727">
          <w:rPr>
            <w:noProof/>
            <w:webHidden/>
          </w:rPr>
          <w:t>63</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5" w:history="1">
        <w:r w:rsidR="00F94E9A" w:rsidRPr="00EA77F2">
          <w:rPr>
            <w:rStyle w:val="af6"/>
            <w:noProof/>
          </w:rPr>
          <w:t>5.6 Развитие системы подготовки и повышения квалификации кадров с учетом потребностей кластера, молодежного инновационного творчества</w:t>
        </w:r>
        <w:r w:rsidR="00F94E9A">
          <w:rPr>
            <w:noProof/>
            <w:webHidden/>
          </w:rPr>
          <w:tab/>
        </w:r>
        <w:r w:rsidR="00F94E9A">
          <w:rPr>
            <w:noProof/>
            <w:webHidden/>
          </w:rPr>
          <w:fldChar w:fldCharType="begin"/>
        </w:r>
        <w:r w:rsidR="00F94E9A">
          <w:rPr>
            <w:noProof/>
            <w:webHidden/>
          </w:rPr>
          <w:instrText xml:space="preserve"> PAGEREF _Toc462249665 \h </w:instrText>
        </w:r>
        <w:r w:rsidR="00F94E9A">
          <w:rPr>
            <w:noProof/>
            <w:webHidden/>
          </w:rPr>
        </w:r>
        <w:r w:rsidR="00F94E9A">
          <w:rPr>
            <w:noProof/>
            <w:webHidden/>
          </w:rPr>
          <w:fldChar w:fldCharType="separate"/>
        </w:r>
        <w:r w:rsidR="00D04727">
          <w:rPr>
            <w:noProof/>
            <w:webHidden/>
          </w:rPr>
          <w:t>69</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6" w:history="1">
        <w:r w:rsidR="00F94E9A" w:rsidRPr="00EA77F2">
          <w:rPr>
            <w:rStyle w:val="af6"/>
            <w:noProof/>
          </w:rPr>
          <w:t>5.7 Улучшение качества жизни и развитие инфраструктуры</w:t>
        </w:r>
        <w:r w:rsidR="00F94E9A">
          <w:rPr>
            <w:noProof/>
            <w:webHidden/>
          </w:rPr>
          <w:tab/>
        </w:r>
        <w:r w:rsidR="00F94E9A">
          <w:rPr>
            <w:noProof/>
            <w:webHidden/>
          </w:rPr>
          <w:fldChar w:fldCharType="begin"/>
        </w:r>
        <w:r w:rsidR="00F94E9A">
          <w:rPr>
            <w:noProof/>
            <w:webHidden/>
          </w:rPr>
          <w:instrText xml:space="preserve"> PAGEREF _Toc462249666 \h </w:instrText>
        </w:r>
        <w:r w:rsidR="00F94E9A">
          <w:rPr>
            <w:noProof/>
            <w:webHidden/>
          </w:rPr>
        </w:r>
        <w:r w:rsidR="00F94E9A">
          <w:rPr>
            <w:noProof/>
            <w:webHidden/>
          </w:rPr>
          <w:fldChar w:fldCharType="separate"/>
        </w:r>
        <w:r w:rsidR="00D04727">
          <w:rPr>
            <w:noProof/>
            <w:webHidden/>
          </w:rPr>
          <w:t>74</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7" w:history="1">
        <w:r w:rsidR="00F94E9A" w:rsidRPr="00EA77F2">
          <w:rPr>
            <w:rStyle w:val="af6"/>
            <w:noProof/>
          </w:rPr>
          <w:t>5.8 Развитие системы управления кластером</w:t>
        </w:r>
        <w:r w:rsidR="00F94E9A">
          <w:rPr>
            <w:noProof/>
            <w:webHidden/>
          </w:rPr>
          <w:tab/>
        </w:r>
        <w:r w:rsidR="00F94E9A">
          <w:rPr>
            <w:noProof/>
            <w:webHidden/>
          </w:rPr>
          <w:fldChar w:fldCharType="begin"/>
        </w:r>
        <w:r w:rsidR="00F94E9A">
          <w:rPr>
            <w:noProof/>
            <w:webHidden/>
          </w:rPr>
          <w:instrText xml:space="preserve"> PAGEREF _Toc462249667 \h </w:instrText>
        </w:r>
        <w:r w:rsidR="00F94E9A">
          <w:rPr>
            <w:noProof/>
            <w:webHidden/>
          </w:rPr>
        </w:r>
        <w:r w:rsidR="00F94E9A">
          <w:rPr>
            <w:noProof/>
            <w:webHidden/>
          </w:rPr>
          <w:fldChar w:fldCharType="separate"/>
        </w:r>
        <w:r w:rsidR="00D04727">
          <w:rPr>
            <w:noProof/>
            <w:webHidden/>
          </w:rPr>
          <w:t>83</w:t>
        </w:r>
        <w:r w:rsidR="00F94E9A">
          <w:rPr>
            <w:noProof/>
            <w:webHidden/>
          </w:rPr>
          <w:fldChar w:fldCharType="end"/>
        </w:r>
      </w:hyperlink>
    </w:p>
    <w:p w:rsidR="00F94E9A" w:rsidRDefault="00D7340F">
      <w:pPr>
        <w:pStyle w:val="13"/>
        <w:rPr>
          <w:rFonts w:asciiTheme="minorHAnsi" w:eastAsiaTheme="minorEastAsia" w:hAnsiTheme="minorHAnsi"/>
          <w:noProof/>
          <w:sz w:val="22"/>
          <w:lang w:eastAsia="ru-RU"/>
        </w:rPr>
      </w:pPr>
      <w:hyperlink w:anchor="_Toc462249668" w:history="1">
        <w:r w:rsidR="00F94E9A" w:rsidRPr="00EA77F2">
          <w:rPr>
            <w:rStyle w:val="af6"/>
            <w:noProof/>
          </w:rPr>
          <w:t>6. Механизмы реализации Стратегии</w:t>
        </w:r>
        <w:r w:rsidR="00F94E9A">
          <w:rPr>
            <w:noProof/>
            <w:webHidden/>
          </w:rPr>
          <w:tab/>
        </w:r>
        <w:r w:rsidR="00F94E9A">
          <w:rPr>
            <w:noProof/>
            <w:webHidden/>
          </w:rPr>
          <w:fldChar w:fldCharType="begin"/>
        </w:r>
        <w:r w:rsidR="00F94E9A">
          <w:rPr>
            <w:noProof/>
            <w:webHidden/>
          </w:rPr>
          <w:instrText xml:space="preserve"> PAGEREF _Toc462249668 \h </w:instrText>
        </w:r>
        <w:r w:rsidR="00F94E9A">
          <w:rPr>
            <w:noProof/>
            <w:webHidden/>
          </w:rPr>
        </w:r>
        <w:r w:rsidR="00F94E9A">
          <w:rPr>
            <w:noProof/>
            <w:webHidden/>
          </w:rPr>
          <w:fldChar w:fldCharType="separate"/>
        </w:r>
        <w:r w:rsidR="00D04727">
          <w:rPr>
            <w:noProof/>
            <w:webHidden/>
          </w:rPr>
          <w:t>86</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69" w:history="1">
        <w:r w:rsidR="00F94E9A" w:rsidRPr="00EA77F2">
          <w:rPr>
            <w:rStyle w:val="af6"/>
            <w:noProof/>
          </w:rPr>
          <w:t>6.1. Отражение мероприятий Стратегии в государственных программах Новосибирской области.</w:t>
        </w:r>
        <w:r w:rsidR="00F94E9A">
          <w:rPr>
            <w:noProof/>
            <w:webHidden/>
          </w:rPr>
          <w:tab/>
        </w:r>
        <w:r w:rsidR="00F94E9A">
          <w:rPr>
            <w:noProof/>
            <w:webHidden/>
          </w:rPr>
          <w:fldChar w:fldCharType="begin"/>
        </w:r>
        <w:r w:rsidR="00F94E9A">
          <w:rPr>
            <w:noProof/>
            <w:webHidden/>
          </w:rPr>
          <w:instrText xml:space="preserve"> PAGEREF _Toc462249669 \h </w:instrText>
        </w:r>
        <w:r w:rsidR="00F94E9A">
          <w:rPr>
            <w:noProof/>
            <w:webHidden/>
          </w:rPr>
        </w:r>
        <w:r w:rsidR="00F94E9A">
          <w:rPr>
            <w:noProof/>
            <w:webHidden/>
          </w:rPr>
          <w:fldChar w:fldCharType="separate"/>
        </w:r>
        <w:r w:rsidR="00D04727">
          <w:rPr>
            <w:noProof/>
            <w:webHidden/>
          </w:rPr>
          <w:t>86</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70" w:history="1">
        <w:r w:rsidR="00F94E9A" w:rsidRPr="00EA77F2">
          <w:rPr>
            <w:rStyle w:val="af6"/>
            <w:noProof/>
          </w:rPr>
          <w:t>6.2. Оценка объема бюджетных обязательств субъекта Российской Федерации, на территории которого расположен кластер, на реализацию первоочередных мероприятий Стратегии, в том числе включенных в утвержденный приоритетный проект региона по доведению кластера до мирового уровня инвестиционной привлекательности и конкурентоспособности</w:t>
        </w:r>
        <w:r w:rsidR="00F94E9A">
          <w:rPr>
            <w:noProof/>
            <w:webHidden/>
          </w:rPr>
          <w:tab/>
        </w:r>
        <w:r w:rsidR="00F94E9A">
          <w:rPr>
            <w:noProof/>
            <w:webHidden/>
          </w:rPr>
          <w:fldChar w:fldCharType="begin"/>
        </w:r>
        <w:r w:rsidR="00F94E9A">
          <w:rPr>
            <w:noProof/>
            <w:webHidden/>
          </w:rPr>
          <w:instrText xml:space="preserve"> PAGEREF _Toc462249670 \h </w:instrText>
        </w:r>
        <w:r w:rsidR="00F94E9A">
          <w:rPr>
            <w:noProof/>
            <w:webHidden/>
          </w:rPr>
        </w:r>
        <w:r w:rsidR="00F94E9A">
          <w:rPr>
            <w:noProof/>
            <w:webHidden/>
          </w:rPr>
          <w:fldChar w:fldCharType="separate"/>
        </w:r>
        <w:r w:rsidR="00D04727">
          <w:rPr>
            <w:noProof/>
            <w:webHidden/>
          </w:rPr>
          <w:t>91</w:t>
        </w:r>
        <w:r w:rsidR="00F94E9A">
          <w:rPr>
            <w:noProof/>
            <w:webHidden/>
          </w:rPr>
          <w:fldChar w:fldCharType="end"/>
        </w:r>
      </w:hyperlink>
    </w:p>
    <w:p w:rsidR="00F94E9A" w:rsidRDefault="00D7340F">
      <w:pPr>
        <w:pStyle w:val="21"/>
        <w:rPr>
          <w:rFonts w:asciiTheme="minorHAnsi" w:eastAsiaTheme="minorEastAsia" w:hAnsiTheme="minorHAnsi"/>
          <w:noProof/>
          <w:sz w:val="22"/>
          <w:lang w:eastAsia="ru-RU"/>
        </w:rPr>
      </w:pPr>
      <w:hyperlink w:anchor="_Toc462249671" w:history="1">
        <w:r w:rsidR="00F94E9A" w:rsidRPr="00EA77F2">
          <w:rPr>
            <w:rStyle w:val="af6"/>
            <w:noProof/>
          </w:rPr>
          <w:t>6.3. Средства внебюджетных источников</w:t>
        </w:r>
        <w:r w:rsidR="00F94E9A">
          <w:rPr>
            <w:noProof/>
            <w:webHidden/>
          </w:rPr>
          <w:tab/>
        </w:r>
        <w:r w:rsidR="00F94E9A">
          <w:rPr>
            <w:noProof/>
            <w:webHidden/>
          </w:rPr>
          <w:fldChar w:fldCharType="begin"/>
        </w:r>
        <w:r w:rsidR="00F94E9A">
          <w:rPr>
            <w:noProof/>
            <w:webHidden/>
          </w:rPr>
          <w:instrText xml:space="preserve"> PAGEREF _Toc462249671 \h </w:instrText>
        </w:r>
        <w:r w:rsidR="00F94E9A">
          <w:rPr>
            <w:noProof/>
            <w:webHidden/>
          </w:rPr>
        </w:r>
        <w:r w:rsidR="00F94E9A">
          <w:rPr>
            <w:noProof/>
            <w:webHidden/>
          </w:rPr>
          <w:fldChar w:fldCharType="separate"/>
        </w:r>
        <w:r w:rsidR="00D04727">
          <w:rPr>
            <w:noProof/>
            <w:webHidden/>
          </w:rPr>
          <w:t>94</w:t>
        </w:r>
        <w:r w:rsidR="00F94E9A">
          <w:rPr>
            <w:noProof/>
            <w:webHidden/>
          </w:rPr>
          <w:fldChar w:fldCharType="end"/>
        </w:r>
      </w:hyperlink>
    </w:p>
    <w:p w:rsidR="004F7223" w:rsidRDefault="004F7223" w:rsidP="004F7223">
      <w:r>
        <w:rPr>
          <w:rFonts w:ascii="Times New Roman" w:hAnsi="Times New Roman" w:cs="Times New Roman"/>
          <w:sz w:val="24"/>
          <w:szCs w:val="24"/>
        </w:rPr>
        <w:fldChar w:fldCharType="end"/>
      </w:r>
    </w:p>
    <w:p w:rsidR="00205905" w:rsidRPr="0065361A" w:rsidRDefault="00205905" w:rsidP="004F7223">
      <w:pPr>
        <w:pStyle w:val="1"/>
        <w:numPr>
          <w:ilvl w:val="0"/>
          <w:numId w:val="34"/>
        </w:numPr>
        <w:ind w:left="2415" w:hanging="357"/>
      </w:pPr>
      <w:bookmarkStart w:id="1" w:name="_Toc462249640"/>
      <w:r w:rsidRPr="0065361A">
        <w:lastRenderedPageBreak/>
        <w:t>Основные положения Стратегии</w:t>
      </w:r>
      <w:bookmarkEnd w:id="0"/>
      <w:bookmarkEnd w:id="1"/>
      <w:r w:rsidRPr="0065361A">
        <w:t xml:space="preserve"> </w:t>
      </w:r>
    </w:p>
    <w:p w:rsidR="00205905" w:rsidRPr="0065361A" w:rsidRDefault="00436DC7" w:rsidP="00436DC7">
      <w:pPr>
        <w:pStyle w:val="2"/>
      </w:pPr>
      <w:r>
        <w:t xml:space="preserve"> </w:t>
      </w:r>
      <w:bookmarkStart w:id="2" w:name="_Toc462220553"/>
      <w:bookmarkStart w:id="3" w:name="_Toc462249641"/>
      <w:r>
        <w:t xml:space="preserve">1.1. </w:t>
      </w:r>
      <w:r w:rsidR="00205905" w:rsidRPr="0065361A">
        <w:t>Краткое описание текущего уровня развития кластера</w:t>
      </w:r>
      <w:bookmarkEnd w:id="2"/>
      <w:bookmarkEnd w:id="3"/>
      <w:r w:rsidR="00205905" w:rsidRPr="0065361A">
        <w:t xml:space="preserve"> </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Научно-производственный кластер </w:t>
      </w:r>
      <w:r w:rsidR="001A09DA" w:rsidRPr="0065361A">
        <w:rPr>
          <w:rFonts w:ascii="Times New Roman" w:hAnsi="Times New Roman" w:cs="Times New Roman"/>
          <w:sz w:val="24"/>
          <w:szCs w:val="24"/>
        </w:rPr>
        <w:t>«Сибирский наукополис»</w:t>
      </w:r>
      <w:r w:rsidRPr="0065361A">
        <w:rPr>
          <w:rFonts w:ascii="Times New Roman" w:hAnsi="Times New Roman" w:cs="Times New Roman"/>
          <w:sz w:val="24"/>
          <w:szCs w:val="24"/>
        </w:rPr>
        <w:t xml:space="preserve"> (далее – Кластер) представляет собой комплекс взаимосвязанных предприятий и организаций, обладающих передовыми научными, технологическими, образовательными и предпринимательскими компетенциями и объединяет такие отраслевые направления, как: информационные технологии, биотехнологии и </w:t>
      </w:r>
      <w:r w:rsidR="004F4AE2" w:rsidRPr="0065361A">
        <w:rPr>
          <w:rFonts w:ascii="Times New Roman" w:hAnsi="Times New Roman" w:cs="Times New Roman"/>
          <w:sz w:val="24"/>
          <w:szCs w:val="24"/>
        </w:rPr>
        <w:t>био</w:t>
      </w:r>
      <w:r w:rsidRPr="0065361A">
        <w:rPr>
          <w:rFonts w:ascii="Times New Roman" w:hAnsi="Times New Roman" w:cs="Times New Roman"/>
          <w:sz w:val="24"/>
          <w:szCs w:val="24"/>
        </w:rPr>
        <w:t xml:space="preserve">фармацевтика, </w:t>
      </w:r>
      <w:r w:rsidR="00140442" w:rsidRPr="0065361A">
        <w:rPr>
          <w:rFonts w:ascii="Times New Roman" w:hAnsi="Times New Roman" w:cs="Times New Roman"/>
          <w:sz w:val="24"/>
          <w:szCs w:val="24"/>
        </w:rPr>
        <w:t>высокотехнологичная медицина</w:t>
      </w:r>
      <w:r w:rsidRPr="0065361A">
        <w:rPr>
          <w:rFonts w:ascii="Times New Roman" w:hAnsi="Times New Roman" w:cs="Times New Roman"/>
          <w:sz w:val="24"/>
          <w:szCs w:val="24"/>
        </w:rPr>
        <w:t>.</w:t>
      </w:r>
    </w:p>
    <w:p w:rsidR="0084671A" w:rsidRPr="0065361A" w:rsidRDefault="0084671A" w:rsidP="0084671A">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Научно-производственный кластер «Сибирский наукополис» является новым этапом развития Инновационного кластера информационных и биофармацевтических технологий Новосибирской области, попавшего в список пилотных инновационных территориальных кластеров в 2012 году, к которому добавляется новое направления высокотехнологичной медицины (в процессе деятельности Кластера выявился ряд интересных междисциплинарных проектов, связанных именно с этим направлением).</w:t>
      </w:r>
    </w:p>
    <w:p w:rsidR="0084671A" w:rsidRPr="0065361A" w:rsidRDefault="0084671A" w:rsidP="008E3D30">
      <w:pPr>
        <w:spacing w:after="0"/>
        <w:ind w:firstLine="709"/>
        <w:jc w:val="both"/>
        <w:rPr>
          <w:rFonts w:ascii="Times New Roman" w:hAnsi="Times New Roman" w:cs="Times New Roman"/>
          <w:sz w:val="24"/>
          <w:szCs w:val="24"/>
        </w:rPr>
      </w:pPr>
    </w:p>
    <w:p w:rsidR="00205905" w:rsidRPr="0065361A" w:rsidRDefault="00414A30" w:rsidP="008E3D30">
      <w:pPr>
        <w:spacing w:after="0"/>
        <w:ind w:firstLine="709"/>
        <w:jc w:val="center"/>
        <w:rPr>
          <w:rFonts w:ascii="Times New Roman" w:hAnsi="Times New Roman" w:cs="Times New Roman"/>
          <w:sz w:val="24"/>
          <w:szCs w:val="24"/>
          <w:lang w:val="en-US"/>
        </w:rPr>
      </w:pPr>
      <w:r w:rsidRPr="0065361A">
        <w:rPr>
          <w:rFonts w:ascii="Times New Roman" w:hAnsi="Times New Roman" w:cs="Times New Roman"/>
          <w:noProof/>
          <w:sz w:val="24"/>
          <w:szCs w:val="24"/>
          <w:lang w:eastAsia="ru-RU"/>
        </w:rPr>
        <w:drawing>
          <wp:inline distT="0" distB="0" distL="0" distR="0" wp14:anchorId="03993F15" wp14:editId="2915CA58">
            <wp:extent cx="4203754" cy="1701209"/>
            <wp:effectExtent l="19050" t="0" r="6296"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204737" cy="1701607"/>
                    </a:xfrm>
                    <a:prstGeom prst="rect">
                      <a:avLst/>
                    </a:prstGeom>
                    <a:noFill/>
                    <a:ln w="9525">
                      <a:noFill/>
                      <a:miter lim="800000"/>
                      <a:headEnd/>
                      <a:tailEnd/>
                    </a:ln>
                  </pic:spPr>
                </pic:pic>
              </a:graphicData>
            </a:graphic>
          </wp:inline>
        </w:drawing>
      </w:r>
    </w:p>
    <w:p w:rsidR="00414A30" w:rsidRPr="0065361A" w:rsidRDefault="00414A30" w:rsidP="008E3D30">
      <w:pPr>
        <w:spacing w:after="0"/>
        <w:ind w:firstLine="709"/>
        <w:jc w:val="center"/>
        <w:rPr>
          <w:rFonts w:ascii="Times New Roman" w:hAnsi="Times New Roman" w:cs="Times New Roman"/>
          <w:sz w:val="24"/>
          <w:szCs w:val="24"/>
          <w:lang w:val="en-US"/>
        </w:rPr>
      </w:pPr>
    </w:p>
    <w:p w:rsidR="00205905" w:rsidRPr="0065361A" w:rsidRDefault="00205905" w:rsidP="008E3D30">
      <w:pPr>
        <w:spacing w:after="0"/>
        <w:ind w:firstLine="709"/>
        <w:jc w:val="center"/>
        <w:rPr>
          <w:rFonts w:ascii="Times New Roman" w:hAnsi="Times New Roman" w:cs="Times New Roman"/>
          <w:sz w:val="24"/>
          <w:szCs w:val="24"/>
        </w:rPr>
      </w:pPr>
      <w:r w:rsidRPr="0065361A">
        <w:rPr>
          <w:rFonts w:ascii="Times New Roman" w:hAnsi="Times New Roman" w:cs="Times New Roman"/>
          <w:sz w:val="24"/>
          <w:szCs w:val="24"/>
        </w:rPr>
        <w:t>Рис.1.1 – Направления Кластера</w:t>
      </w:r>
    </w:p>
    <w:p w:rsidR="00205905" w:rsidRPr="0065361A" w:rsidRDefault="00205905" w:rsidP="008E3D30">
      <w:pPr>
        <w:spacing w:after="0"/>
        <w:ind w:firstLine="709"/>
        <w:jc w:val="center"/>
        <w:rPr>
          <w:rFonts w:ascii="Times New Roman" w:hAnsi="Times New Roman" w:cs="Times New Roman"/>
          <w:sz w:val="24"/>
          <w:szCs w:val="24"/>
        </w:rPr>
      </w:pP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базируется </w:t>
      </w:r>
      <w:r w:rsidR="00140442" w:rsidRPr="0065361A">
        <w:rPr>
          <w:rFonts w:ascii="Times New Roman" w:hAnsi="Times New Roman" w:cs="Times New Roman"/>
          <w:sz w:val="24"/>
          <w:szCs w:val="24"/>
        </w:rPr>
        <w:t xml:space="preserve">в </w:t>
      </w:r>
      <w:r w:rsidR="00341319" w:rsidRPr="0065361A">
        <w:rPr>
          <w:rFonts w:ascii="Times New Roman" w:hAnsi="Times New Roman" w:cs="Times New Roman"/>
          <w:sz w:val="24"/>
          <w:szCs w:val="24"/>
        </w:rPr>
        <w:t>границах</w:t>
      </w:r>
      <w:r w:rsidRPr="0065361A">
        <w:rPr>
          <w:rFonts w:ascii="Times New Roman" w:hAnsi="Times New Roman" w:cs="Times New Roman"/>
          <w:sz w:val="24"/>
          <w:szCs w:val="24"/>
        </w:rPr>
        <w:t xml:space="preserve"> г</w:t>
      </w:r>
      <w:r w:rsidR="00140442" w:rsidRPr="0065361A">
        <w:rPr>
          <w:rFonts w:ascii="Times New Roman" w:hAnsi="Times New Roman" w:cs="Times New Roman"/>
          <w:sz w:val="24"/>
          <w:szCs w:val="24"/>
        </w:rPr>
        <w:t>орода</w:t>
      </w:r>
      <w:r w:rsidRPr="0065361A">
        <w:rPr>
          <w:rFonts w:ascii="Times New Roman" w:hAnsi="Times New Roman" w:cs="Times New Roman"/>
          <w:sz w:val="24"/>
          <w:szCs w:val="24"/>
        </w:rPr>
        <w:t xml:space="preserve"> Новосибирска</w:t>
      </w:r>
      <w:r w:rsidR="00140442" w:rsidRPr="0065361A">
        <w:rPr>
          <w:rFonts w:ascii="Times New Roman" w:hAnsi="Times New Roman" w:cs="Times New Roman"/>
          <w:sz w:val="24"/>
          <w:szCs w:val="24"/>
        </w:rPr>
        <w:t>,</w:t>
      </w:r>
      <w:r w:rsidR="0034131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наукограда Кольцово и города-спутника Бердска. </w:t>
      </w:r>
    </w:p>
    <w:p w:rsidR="00205905" w:rsidRPr="0065361A" w:rsidRDefault="00205905"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Выгодное географическое положение на пересечении основных внутрироссийских и международных транспортно-логистических коридоров, связывающих восточные районы России с Европой и Азией, способствует расширению рынков сбыта не только на территории Новосибирской области и прилегающих регионов (Кемеровская, Томская, Омская области, Алтайский край), но и на территории всей Российской Федерации</w:t>
      </w:r>
      <w:r w:rsidR="00341319" w:rsidRPr="0065361A">
        <w:rPr>
          <w:rFonts w:ascii="Times New Roman" w:hAnsi="Times New Roman" w:cs="Times New Roman"/>
          <w:sz w:val="24"/>
          <w:szCs w:val="24"/>
        </w:rPr>
        <w:t>, а также в странах Юго-восточной Азии, Китая и Казахстана</w:t>
      </w:r>
      <w:r w:rsidRPr="0065361A">
        <w:rPr>
          <w:rFonts w:ascii="Times New Roman" w:hAnsi="Times New Roman" w:cs="Times New Roman"/>
          <w:sz w:val="24"/>
          <w:szCs w:val="24"/>
        </w:rPr>
        <w:t>.</w:t>
      </w:r>
      <w:proofErr w:type="gramEnd"/>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Важную роль также играет обеспеченность</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специализированными </w:t>
      </w:r>
      <w:r w:rsidR="0010656C" w:rsidRPr="0065361A">
        <w:rPr>
          <w:rFonts w:ascii="Times New Roman" w:hAnsi="Times New Roman" w:cs="Times New Roman"/>
          <w:sz w:val="24"/>
          <w:szCs w:val="24"/>
        </w:rPr>
        <w:t>высоко</w:t>
      </w:r>
      <w:r w:rsidRPr="0065361A">
        <w:rPr>
          <w:rFonts w:ascii="Times New Roman" w:hAnsi="Times New Roman" w:cs="Times New Roman"/>
          <w:sz w:val="24"/>
          <w:szCs w:val="24"/>
        </w:rPr>
        <w:t>квалифицированными кадрами</w:t>
      </w:r>
      <w:r w:rsidR="0010656C" w:rsidRPr="0065361A">
        <w:rPr>
          <w:rFonts w:ascii="Times New Roman" w:hAnsi="Times New Roman" w:cs="Times New Roman"/>
          <w:sz w:val="24"/>
          <w:szCs w:val="24"/>
        </w:rPr>
        <w:t xml:space="preserve"> мирового уровня</w:t>
      </w:r>
      <w:r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Группа институтов СО РАН</w:t>
      </w:r>
      <w:r w:rsidR="00984319">
        <w:rPr>
          <w:rFonts w:ascii="Times New Roman" w:hAnsi="Times New Roman" w:cs="Times New Roman"/>
          <w:sz w:val="24"/>
          <w:szCs w:val="24"/>
        </w:rPr>
        <w:t xml:space="preserve"> -</w:t>
      </w:r>
      <w:r w:rsidRPr="0065361A">
        <w:rPr>
          <w:rFonts w:ascii="Times New Roman" w:hAnsi="Times New Roman" w:cs="Times New Roman"/>
          <w:sz w:val="24"/>
          <w:szCs w:val="24"/>
        </w:rPr>
        <w:t xml:space="preserve"> участников Кластера, расположена на территории Академгородка,</w:t>
      </w:r>
      <w:r w:rsidR="0084671A" w:rsidRPr="0065361A">
        <w:rPr>
          <w:rFonts w:ascii="Times New Roman" w:hAnsi="Times New Roman" w:cs="Times New Roman"/>
          <w:sz w:val="24"/>
          <w:szCs w:val="24"/>
        </w:rPr>
        <w:t xml:space="preserve"> в непосредственной близости</w:t>
      </w:r>
      <w:r w:rsidRPr="0065361A">
        <w:rPr>
          <w:rFonts w:ascii="Times New Roman" w:hAnsi="Times New Roman" w:cs="Times New Roman"/>
          <w:sz w:val="24"/>
          <w:szCs w:val="24"/>
        </w:rPr>
        <w:t xml:space="preserve"> от </w:t>
      </w:r>
      <w:r w:rsidR="0084671A" w:rsidRPr="0065361A">
        <w:rPr>
          <w:rFonts w:ascii="Times New Roman" w:hAnsi="Times New Roman" w:cs="Times New Roman"/>
          <w:sz w:val="24"/>
          <w:szCs w:val="24"/>
        </w:rPr>
        <w:t xml:space="preserve">Технопарка Новосибирского Академгородка (далее - Академпарк) </w:t>
      </w:r>
      <w:r w:rsidRPr="0065361A">
        <w:rPr>
          <w:rFonts w:ascii="Times New Roman" w:hAnsi="Times New Roman" w:cs="Times New Roman"/>
          <w:sz w:val="24"/>
          <w:szCs w:val="24"/>
        </w:rPr>
        <w:t>и федерального государственного бюджетного образовательного учреждения высшего профессионального образования «Новосибирский национальный исследовательский государственный университет»</w:t>
      </w:r>
      <w:r w:rsidR="00140442" w:rsidRPr="0065361A">
        <w:rPr>
          <w:rFonts w:ascii="Times New Roman" w:hAnsi="Times New Roman" w:cs="Times New Roman"/>
          <w:sz w:val="24"/>
          <w:szCs w:val="24"/>
        </w:rPr>
        <w:t xml:space="preserve"> (далее – НГУ)</w:t>
      </w:r>
      <w:r w:rsidRPr="0065361A">
        <w:rPr>
          <w:rFonts w:ascii="Times New Roman" w:hAnsi="Times New Roman" w:cs="Times New Roman"/>
          <w:sz w:val="24"/>
          <w:szCs w:val="24"/>
        </w:rPr>
        <w:t>, что создает благоприятные условия для высокого уровня интеграционного взаимодействия и серьезных конкурентных преимуществ перед другими регионами России.</w:t>
      </w:r>
      <w:proofErr w:type="gramEnd"/>
    </w:p>
    <w:p w:rsidR="00205905"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целях учета интересов предприятий-участников Кластера по каждому из ранее</w:t>
      </w:r>
      <w:r w:rsidR="00EA0C31" w:rsidRPr="0065361A">
        <w:rPr>
          <w:rFonts w:ascii="Times New Roman" w:hAnsi="Times New Roman" w:cs="Times New Roman"/>
          <w:sz w:val="24"/>
          <w:szCs w:val="24"/>
        </w:rPr>
        <w:t xml:space="preserve"> выделенных направлений действую</w:t>
      </w:r>
      <w:r w:rsidRPr="0065361A">
        <w:rPr>
          <w:rFonts w:ascii="Times New Roman" w:hAnsi="Times New Roman" w:cs="Times New Roman"/>
          <w:sz w:val="24"/>
          <w:szCs w:val="24"/>
        </w:rPr>
        <w:t xml:space="preserve">т </w:t>
      </w:r>
      <w:r w:rsidR="00EA0C31" w:rsidRPr="0065361A">
        <w:rPr>
          <w:rFonts w:ascii="Times New Roman" w:hAnsi="Times New Roman" w:cs="Times New Roman"/>
          <w:sz w:val="24"/>
          <w:szCs w:val="24"/>
        </w:rPr>
        <w:t>следующие организации</w:t>
      </w:r>
      <w:r w:rsidR="00034591">
        <w:rPr>
          <w:rFonts w:ascii="Times New Roman" w:hAnsi="Times New Roman" w:cs="Times New Roman"/>
          <w:sz w:val="24"/>
          <w:szCs w:val="24"/>
        </w:rPr>
        <w:t xml:space="preserve"> развития: информационные технологии</w:t>
      </w:r>
      <w:r w:rsidRPr="0065361A">
        <w:rPr>
          <w:rFonts w:ascii="Times New Roman" w:hAnsi="Times New Roman" w:cs="Times New Roman"/>
          <w:sz w:val="24"/>
          <w:szCs w:val="24"/>
        </w:rPr>
        <w:t xml:space="preserve"> – </w:t>
      </w:r>
      <w:r w:rsidR="00984319">
        <w:rPr>
          <w:rFonts w:ascii="Times New Roman" w:hAnsi="Times New Roman" w:cs="Times New Roman"/>
          <w:sz w:val="24"/>
          <w:szCs w:val="24"/>
        </w:rPr>
        <w:t>Ассоциация</w:t>
      </w:r>
      <w:r w:rsidR="00034591">
        <w:rPr>
          <w:rFonts w:ascii="Times New Roman" w:hAnsi="Times New Roman" w:cs="Times New Roman"/>
          <w:sz w:val="24"/>
          <w:szCs w:val="24"/>
        </w:rPr>
        <w:t xml:space="preserve"> «</w:t>
      </w:r>
      <w:proofErr w:type="spellStart"/>
      <w:r w:rsidR="00034591">
        <w:rPr>
          <w:rFonts w:ascii="Times New Roman" w:hAnsi="Times New Roman" w:cs="Times New Roman"/>
          <w:sz w:val="24"/>
          <w:szCs w:val="24"/>
        </w:rPr>
        <w:t>СибАкадемСофт</w:t>
      </w:r>
      <w:proofErr w:type="spellEnd"/>
      <w:r w:rsidR="00034591">
        <w:rPr>
          <w:rFonts w:ascii="Times New Roman" w:hAnsi="Times New Roman" w:cs="Times New Roman"/>
          <w:sz w:val="24"/>
          <w:szCs w:val="24"/>
        </w:rPr>
        <w:t>», биотехнологии</w:t>
      </w:r>
      <w:r w:rsidRPr="0065361A">
        <w:rPr>
          <w:rFonts w:ascii="Times New Roman" w:hAnsi="Times New Roman" w:cs="Times New Roman"/>
          <w:sz w:val="24"/>
          <w:szCs w:val="24"/>
        </w:rPr>
        <w:t xml:space="preserve"> и </w:t>
      </w:r>
      <w:proofErr w:type="spellStart"/>
      <w:r w:rsidR="004F4AE2" w:rsidRPr="0065361A">
        <w:rPr>
          <w:rFonts w:ascii="Times New Roman" w:hAnsi="Times New Roman" w:cs="Times New Roman"/>
          <w:sz w:val="24"/>
          <w:szCs w:val="24"/>
        </w:rPr>
        <w:t>био</w:t>
      </w:r>
      <w:r w:rsidR="00034591">
        <w:rPr>
          <w:rFonts w:ascii="Times New Roman" w:hAnsi="Times New Roman" w:cs="Times New Roman"/>
          <w:sz w:val="24"/>
          <w:szCs w:val="24"/>
        </w:rPr>
        <w:t>фармацевтика</w:t>
      </w:r>
      <w:proofErr w:type="spellEnd"/>
      <w:r w:rsidRPr="0065361A">
        <w:rPr>
          <w:rFonts w:ascii="Times New Roman" w:hAnsi="Times New Roman" w:cs="Times New Roman"/>
          <w:sz w:val="24"/>
          <w:szCs w:val="24"/>
        </w:rPr>
        <w:t xml:space="preserve"> – НП «Биофарм» и НП «Сиббиомед» (</w:t>
      </w:r>
      <w:proofErr w:type="gramStart"/>
      <w:r w:rsidRPr="0065361A">
        <w:rPr>
          <w:rFonts w:ascii="Times New Roman" w:hAnsi="Times New Roman" w:cs="Times New Roman"/>
          <w:sz w:val="24"/>
          <w:szCs w:val="24"/>
        </w:rPr>
        <w:t>на конец</w:t>
      </w:r>
      <w:proofErr w:type="gramEnd"/>
      <w:r w:rsidRPr="0065361A">
        <w:rPr>
          <w:rFonts w:ascii="Times New Roman" w:hAnsi="Times New Roman" w:cs="Times New Roman"/>
          <w:sz w:val="24"/>
          <w:szCs w:val="24"/>
        </w:rPr>
        <w:t xml:space="preserve"> 2016 года </w:t>
      </w:r>
      <w:r w:rsidR="00EA0C31" w:rsidRPr="0065361A">
        <w:rPr>
          <w:rFonts w:ascii="Times New Roman" w:hAnsi="Times New Roman" w:cs="Times New Roman"/>
          <w:sz w:val="24"/>
          <w:szCs w:val="24"/>
        </w:rPr>
        <w:t xml:space="preserve">запланировано объединение в одну </w:t>
      </w:r>
      <w:r w:rsidR="00EA0C31" w:rsidRPr="0065361A">
        <w:rPr>
          <w:rFonts w:ascii="Times New Roman" w:hAnsi="Times New Roman" w:cs="Times New Roman"/>
          <w:sz w:val="24"/>
          <w:szCs w:val="24"/>
        </w:rPr>
        <w:lastRenderedPageBreak/>
        <w:t>ассоциацию</w:t>
      </w:r>
      <w:r w:rsidRPr="0065361A">
        <w:rPr>
          <w:rFonts w:ascii="Times New Roman" w:hAnsi="Times New Roman" w:cs="Times New Roman"/>
          <w:sz w:val="24"/>
          <w:szCs w:val="24"/>
        </w:rPr>
        <w:t>), высокотехнологичная медицина –</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АО «ИМТЦ» и Ассоциация «Управляющая компания Зеленая долина».</w:t>
      </w:r>
    </w:p>
    <w:p w:rsidR="00F94E9A" w:rsidRPr="0065361A" w:rsidRDefault="00F94E9A" w:rsidP="008E3D30">
      <w:pPr>
        <w:spacing w:after="0"/>
        <w:ind w:firstLine="709"/>
        <w:jc w:val="both"/>
        <w:rPr>
          <w:rFonts w:ascii="Times New Roman" w:hAnsi="Times New Roman" w:cs="Times New Roman"/>
          <w:sz w:val="24"/>
          <w:szCs w:val="24"/>
        </w:rPr>
      </w:pPr>
    </w:p>
    <w:p w:rsidR="00205905" w:rsidRPr="0065361A" w:rsidRDefault="003D6E09" w:rsidP="008E3D30">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0050E9" wp14:editId="5B2CC44C">
            <wp:extent cx="6546137" cy="1162050"/>
            <wp:effectExtent l="0" t="0" r="7620" b="0"/>
            <wp:docPr id="2" name="Рисунок 2" descr="C:\Users\User\AppData\Local\Microsoft\Windows\INetCache\Content.Outlook\GK8F6KF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GK8F6KFN\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345" cy="1166347"/>
                    </a:xfrm>
                    <a:prstGeom prst="rect">
                      <a:avLst/>
                    </a:prstGeom>
                    <a:noFill/>
                    <a:ln>
                      <a:noFill/>
                    </a:ln>
                  </pic:spPr>
                </pic:pic>
              </a:graphicData>
            </a:graphic>
          </wp:inline>
        </w:drawing>
      </w:r>
    </w:p>
    <w:p w:rsidR="00414A30" w:rsidRPr="0065361A" w:rsidRDefault="00414A30" w:rsidP="008E3D30">
      <w:pPr>
        <w:spacing w:after="0"/>
        <w:ind w:firstLine="709"/>
        <w:jc w:val="center"/>
        <w:rPr>
          <w:rFonts w:ascii="Times New Roman" w:hAnsi="Times New Roman" w:cs="Times New Roman"/>
          <w:sz w:val="24"/>
          <w:szCs w:val="24"/>
          <w:lang w:val="en-US"/>
        </w:rPr>
      </w:pPr>
    </w:p>
    <w:p w:rsidR="00205905" w:rsidRPr="0065361A" w:rsidRDefault="00205905" w:rsidP="008E3D30">
      <w:pPr>
        <w:spacing w:after="0"/>
        <w:ind w:firstLine="709"/>
        <w:jc w:val="center"/>
        <w:rPr>
          <w:rFonts w:ascii="Times New Roman" w:hAnsi="Times New Roman" w:cs="Times New Roman"/>
          <w:sz w:val="24"/>
          <w:szCs w:val="24"/>
        </w:rPr>
      </w:pPr>
      <w:r w:rsidRPr="0065361A">
        <w:rPr>
          <w:rFonts w:ascii="Times New Roman" w:hAnsi="Times New Roman" w:cs="Times New Roman"/>
          <w:sz w:val="24"/>
          <w:szCs w:val="24"/>
        </w:rPr>
        <w:t xml:space="preserve">Рис. 1.2 – Организации развития </w:t>
      </w:r>
      <w:r w:rsidR="00FA0DC5">
        <w:rPr>
          <w:rFonts w:ascii="Times New Roman" w:hAnsi="Times New Roman" w:cs="Times New Roman"/>
          <w:sz w:val="24"/>
          <w:szCs w:val="24"/>
        </w:rPr>
        <w:t>по направлениям</w:t>
      </w:r>
      <w:r w:rsidRPr="0065361A">
        <w:rPr>
          <w:rFonts w:ascii="Times New Roman" w:hAnsi="Times New Roman" w:cs="Times New Roman"/>
          <w:sz w:val="24"/>
          <w:szCs w:val="24"/>
        </w:rPr>
        <w:t xml:space="preserve"> Кластера</w:t>
      </w:r>
    </w:p>
    <w:p w:rsidR="00205905" w:rsidRPr="0065361A" w:rsidRDefault="00205905" w:rsidP="008E3D30">
      <w:pPr>
        <w:spacing w:after="0"/>
        <w:ind w:firstLine="709"/>
        <w:jc w:val="center"/>
        <w:rPr>
          <w:rFonts w:ascii="Times New Roman" w:hAnsi="Times New Roman" w:cs="Times New Roman"/>
          <w:sz w:val="24"/>
          <w:szCs w:val="24"/>
        </w:rPr>
      </w:pPr>
    </w:p>
    <w:p w:rsidR="00564170" w:rsidRPr="0065361A" w:rsidRDefault="00564170" w:rsidP="0056417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Под направлением «информационные технологии» в </w:t>
      </w:r>
      <w:r w:rsidR="003D6E09">
        <w:rPr>
          <w:rFonts w:ascii="Times New Roman" w:hAnsi="Times New Roman" w:cs="Times New Roman"/>
          <w:sz w:val="24"/>
          <w:szCs w:val="24"/>
        </w:rPr>
        <w:t xml:space="preserve">данной </w:t>
      </w:r>
      <w:r w:rsidRPr="0065361A">
        <w:rPr>
          <w:rFonts w:ascii="Times New Roman" w:hAnsi="Times New Roman" w:cs="Times New Roman"/>
          <w:sz w:val="24"/>
          <w:szCs w:val="24"/>
        </w:rPr>
        <w:t>Стратегии подразумевается весь комплекс процессов, методов поиска, сбора, хранения, обработки, предоставления, распространения информации и способов осуществления таких процессов и методов, с применением средств вычислительной техники, а также информационно-вычислительные технологии в задачах поддержки принятия решений, математическое и информационное моделирование, сопутствующие экспериментальные исследования в области механики сплошной среды и механики разрушения, физики, химии, биологии, энергетики, медицины</w:t>
      </w:r>
      <w:proofErr w:type="gramEnd"/>
      <w:r w:rsidRPr="0065361A">
        <w:rPr>
          <w:rFonts w:ascii="Times New Roman" w:hAnsi="Times New Roman" w:cs="Times New Roman"/>
          <w:sz w:val="24"/>
          <w:szCs w:val="24"/>
        </w:rPr>
        <w:t>, космических исследований, экологии и комплексной переработки сырья, геофизики, гидрометеорологии и природопользования, предупреждения и ликвидации чрезвычайных ситуаций природного и техногенного характера.</w:t>
      </w:r>
    </w:p>
    <w:p w:rsidR="00DD754D" w:rsidRPr="00DD754D" w:rsidRDefault="00DD754D" w:rsidP="00DD754D">
      <w:pPr>
        <w:spacing w:after="0"/>
        <w:ind w:firstLine="709"/>
        <w:jc w:val="both"/>
        <w:rPr>
          <w:rFonts w:ascii="Times New Roman" w:hAnsi="Times New Roman" w:cs="Times New Roman"/>
          <w:sz w:val="24"/>
          <w:szCs w:val="24"/>
        </w:rPr>
      </w:pPr>
      <w:proofErr w:type="gramStart"/>
      <w:r w:rsidRPr="00DD754D">
        <w:rPr>
          <w:rFonts w:ascii="Times New Roman" w:hAnsi="Times New Roman" w:cs="Times New Roman"/>
          <w:sz w:val="24"/>
          <w:szCs w:val="24"/>
        </w:rPr>
        <w:t>Направление «биотехнологии и биофармацевтика» включает все виды биотехнологий и биофармацевтики, в том числе</w:t>
      </w:r>
      <w:r w:rsidR="00C61C3B">
        <w:rPr>
          <w:rFonts w:ascii="Times New Roman" w:hAnsi="Times New Roman" w:cs="Times New Roman"/>
          <w:sz w:val="24"/>
          <w:szCs w:val="24"/>
        </w:rPr>
        <w:t>,</w:t>
      </w:r>
      <w:r w:rsidRPr="00DD754D">
        <w:rPr>
          <w:rFonts w:ascii="Times New Roman" w:hAnsi="Times New Roman" w:cs="Times New Roman"/>
          <w:sz w:val="24"/>
          <w:szCs w:val="24"/>
        </w:rPr>
        <w:t xml:space="preserve"> такие как</w:t>
      </w:r>
      <w:r w:rsidR="00C61C3B">
        <w:rPr>
          <w:rFonts w:ascii="Times New Roman" w:hAnsi="Times New Roman" w:cs="Times New Roman"/>
          <w:sz w:val="24"/>
          <w:szCs w:val="24"/>
        </w:rPr>
        <w:t>:</w:t>
      </w:r>
      <w:r w:rsidRPr="00DD754D">
        <w:rPr>
          <w:rFonts w:ascii="Times New Roman" w:hAnsi="Times New Roman" w:cs="Times New Roman"/>
          <w:sz w:val="24"/>
          <w:szCs w:val="24"/>
        </w:rPr>
        <w:t xml:space="preserve"> биоинженерия, биомедицина, </w:t>
      </w:r>
      <w:proofErr w:type="spellStart"/>
      <w:r w:rsidRPr="00DD754D">
        <w:rPr>
          <w:rFonts w:ascii="Times New Roman" w:hAnsi="Times New Roman" w:cs="Times New Roman"/>
          <w:sz w:val="24"/>
          <w:szCs w:val="24"/>
        </w:rPr>
        <w:t>биоинформатика</w:t>
      </w:r>
      <w:proofErr w:type="spellEnd"/>
      <w:r w:rsidRPr="00DD754D">
        <w:rPr>
          <w:rFonts w:ascii="Times New Roman" w:hAnsi="Times New Roman" w:cs="Times New Roman"/>
          <w:sz w:val="24"/>
          <w:szCs w:val="24"/>
        </w:rPr>
        <w:t>, генная инженерия, клиническая лабораторная диагностика, а также исследования и производства, основанные на технологиях получения сложных макромолекул, идентичных существующим в живых организмах, с использованием методов рекомбинантных ДНК, гибридом и культур клеток для последующего использования в диагностических, терапевтических, научных или профилактических целях.</w:t>
      </w:r>
      <w:proofErr w:type="gramEnd"/>
    </w:p>
    <w:p w:rsidR="00DB627A" w:rsidRPr="0065361A" w:rsidRDefault="00652F40"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Медико-технологическое направление представляет собой комплекс исследований и производства в сфере травматологии, ортопедии, нейрохирургии, неонатологии, </w:t>
      </w:r>
      <w:proofErr w:type="spellStart"/>
      <w:r w:rsidRPr="0065361A">
        <w:rPr>
          <w:rFonts w:ascii="Times New Roman" w:hAnsi="Times New Roman" w:cs="Times New Roman"/>
          <w:sz w:val="24"/>
          <w:szCs w:val="24"/>
        </w:rPr>
        <w:t>реабилитологии</w:t>
      </w:r>
      <w:proofErr w:type="spellEnd"/>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в том числе создание эндо и экзоконструкций на основе различных материалов, </w:t>
      </w:r>
      <w:proofErr w:type="spellStart"/>
      <w:r w:rsidRPr="0065361A">
        <w:rPr>
          <w:rFonts w:ascii="Times New Roman" w:hAnsi="Times New Roman" w:cs="Times New Roman"/>
          <w:sz w:val="24"/>
          <w:szCs w:val="24"/>
        </w:rPr>
        <w:t>аппаратно</w:t>
      </w:r>
      <w:proofErr w:type="spellEnd"/>
      <w:r w:rsidRPr="0065361A">
        <w:rPr>
          <w:rFonts w:ascii="Times New Roman" w:hAnsi="Times New Roman" w:cs="Times New Roman"/>
          <w:sz w:val="24"/>
          <w:szCs w:val="24"/>
        </w:rPr>
        <w:t xml:space="preserve"> - программных комплексов,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3D печать персонализированных </w:t>
      </w:r>
      <w:proofErr w:type="spellStart"/>
      <w:r w:rsidRPr="0065361A">
        <w:rPr>
          <w:rFonts w:ascii="Times New Roman" w:hAnsi="Times New Roman" w:cs="Times New Roman"/>
          <w:sz w:val="24"/>
          <w:szCs w:val="24"/>
        </w:rPr>
        <w:t>имплантов</w:t>
      </w:r>
      <w:proofErr w:type="spellEnd"/>
      <w:r w:rsidRPr="0065361A">
        <w:rPr>
          <w:rFonts w:ascii="Times New Roman" w:hAnsi="Times New Roman" w:cs="Times New Roman"/>
          <w:sz w:val="24"/>
          <w:szCs w:val="24"/>
        </w:rPr>
        <w:t xml:space="preserve"> и конструкций, клеточные технологии.</w:t>
      </w:r>
      <w:r w:rsidR="003537D9" w:rsidRPr="0065361A">
        <w:rPr>
          <w:rFonts w:ascii="Times New Roman" w:hAnsi="Times New Roman" w:cs="Times New Roman"/>
          <w:sz w:val="24"/>
          <w:szCs w:val="24"/>
        </w:rPr>
        <w:t xml:space="preserve"> </w:t>
      </w:r>
    </w:p>
    <w:p w:rsidR="00CC7782" w:rsidRPr="0065361A" w:rsidRDefault="00D00097"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Медико-биологическое направление</w:t>
      </w:r>
      <w:r w:rsidR="00CC7782" w:rsidRPr="0065361A">
        <w:rPr>
          <w:rFonts w:ascii="Times New Roman" w:hAnsi="Times New Roman" w:cs="Times New Roman"/>
          <w:sz w:val="24"/>
          <w:szCs w:val="24"/>
        </w:rPr>
        <w:t xml:space="preserve"> включает в себя научные исследования, разработку и производство лекарственных средств и медицинских изделий для высокотехнологичной </w:t>
      </w:r>
      <w:proofErr w:type="gramStart"/>
      <w:r w:rsidR="00CC7782" w:rsidRPr="0065361A">
        <w:rPr>
          <w:rFonts w:ascii="Times New Roman" w:hAnsi="Times New Roman" w:cs="Times New Roman"/>
          <w:sz w:val="24"/>
          <w:szCs w:val="24"/>
        </w:rPr>
        <w:t>сердечно-сосудистой</w:t>
      </w:r>
      <w:proofErr w:type="gramEnd"/>
      <w:r w:rsidR="00CC7782" w:rsidRPr="0065361A">
        <w:rPr>
          <w:rFonts w:ascii="Times New Roman" w:hAnsi="Times New Roman" w:cs="Times New Roman"/>
          <w:sz w:val="24"/>
          <w:szCs w:val="24"/>
        </w:rPr>
        <w:t xml:space="preserve"> хирургии, </w:t>
      </w:r>
      <w:r w:rsidR="00CC7782" w:rsidRPr="0065361A">
        <w:rPr>
          <w:rFonts w:ascii="Times New Roman" w:hAnsi="Times New Roman" w:cs="Times New Roman"/>
          <w:sz w:val="24"/>
        </w:rPr>
        <w:t xml:space="preserve">интервенционной кардиологии, </w:t>
      </w:r>
      <w:r w:rsidR="00CC7782" w:rsidRPr="0065361A">
        <w:rPr>
          <w:rFonts w:ascii="Times New Roman" w:hAnsi="Times New Roman" w:cs="Times New Roman"/>
          <w:sz w:val="24"/>
          <w:szCs w:val="24"/>
        </w:rPr>
        <w:t>онкологии, нейрохирургии.</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качестве ключевых участников медико-технологического направления Кластера рассматриваются компании, производства которых расположен</w:t>
      </w:r>
      <w:r w:rsidR="00EA0C31" w:rsidRPr="0065361A">
        <w:rPr>
          <w:rFonts w:ascii="Times New Roman" w:hAnsi="Times New Roman" w:cs="Times New Roman"/>
          <w:sz w:val="24"/>
          <w:szCs w:val="24"/>
        </w:rPr>
        <w:t>ы</w:t>
      </w:r>
      <w:r w:rsidRPr="0065361A">
        <w:rPr>
          <w:rFonts w:ascii="Times New Roman" w:hAnsi="Times New Roman" w:cs="Times New Roman"/>
          <w:sz w:val="24"/>
          <w:szCs w:val="24"/>
        </w:rPr>
        <w:t xml:space="preserve"> в рамках медицинского промышленного парка: </w:t>
      </w:r>
      <w:proofErr w:type="gramStart"/>
      <w:r w:rsidRPr="0065361A">
        <w:rPr>
          <w:rFonts w:ascii="Times New Roman" w:hAnsi="Times New Roman" w:cs="Times New Roman"/>
          <w:sz w:val="24"/>
          <w:szCs w:val="24"/>
        </w:rPr>
        <w:t>ООО «</w:t>
      </w:r>
      <w:proofErr w:type="spellStart"/>
      <w:r w:rsidRPr="0065361A">
        <w:rPr>
          <w:rFonts w:ascii="Times New Roman" w:hAnsi="Times New Roman" w:cs="Times New Roman"/>
          <w:sz w:val="24"/>
          <w:szCs w:val="24"/>
        </w:rPr>
        <w:t>Ортос</w:t>
      </w:r>
      <w:proofErr w:type="spellEnd"/>
      <w:r w:rsidRPr="0065361A">
        <w:rPr>
          <w:rFonts w:ascii="Times New Roman" w:hAnsi="Times New Roman" w:cs="Times New Roman"/>
          <w:sz w:val="24"/>
          <w:szCs w:val="24"/>
        </w:rPr>
        <w:t xml:space="preserve">» (ведущий производитель </w:t>
      </w:r>
      <w:proofErr w:type="spellStart"/>
      <w:r w:rsidRPr="0065361A">
        <w:rPr>
          <w:rFonts w:ascii="Times New Roman" w:hAnsi="Times New Roman" w:cs="Times New Roman"/>
          <w:sz w:val="24"/>
          <w:szCs w:val="24"/>
        </w:rPr>
        <w:t>экзоконструкции</w:t>
      </w:r>
      <w:proofErr w:type="spellEnd"/>
      <w:r w:rsidRPr="0065361A">
        <w:rPr>
          <w:rFonts w:ascii="Times New Roman" w:hAnsi="Times New Roman" w:cs="Times New Roman"/>
          <w:sz w:val="24"/>
          <w:szCs w:val="24"/>
        </w:rPr>
        <w:t xml:space="preserve"> РФ); ООО «</w:t>
      </w:r>
      <w:proofErr w:type="spellStart"/>
      <w:r w:rsidRPr="0065361A">
        <w:rPr>
          <w:rFonts w:ascii="Times New Roman" w:hAnsi="Times New Roman" w:cs="Times New Roman"/>
          <w:sz w:val="24"/>
          <w:szCs w:val="24"/>
        </w:rPr>
        <w:t>Эндосервис</w:t>
      </w:r>
      <w:proofErr w:type="spellEnd"/>
      <w:r w:rsidRPr="0065361A">
        <w:rPr>
          <w:rFonts w:ascii="Times New Roman" w:hAnsi="Times New Roman" w:cs="Times New Roman"/>
          <w:sz w:val="24"/>
          <w:szCs w:val="24"/>
        </w:rPr>
        <w:t>-Сибирь» (ведущий российский производитель</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эндопротезов на основе титана); ООО «</w:t>
      </w:r>
      <w:proofErr w:type="spellStart"/>
      <w:r w:rsidRPr="0065361A">
        <w:rPr>
          <w:rFonts w:ascii="Times New Roman" w:hAnsi="Times New Roman" w:cs="Times New Roman"/>
          <w:sz w:val="24"/>
          <w:szCs w:val="24"/>
        </w:rPr>
        <w:t>Иннорта</w:t>
      </w:r>
      <w:proofErr w:type="spellEnd"/>
      <w:r w:rsidRPr="0065361A">
        <w:rPr>
          <w:rFonts w:ascii="Times New Roman" w:hAnsi="Times New Roman" w:cs="Times New Roman"/>
          <w:sz w:val="24"/>
          <w:szCs w:val="24"/>
        </w:rPr>
        <w:t>» (компания-разработчик и производитель аппаратно-программных комплексов для реабилитации пациентов с патологией опорно-двигательной системы); ООО «</w:t>
      </w:r>
      <w:proofErr w:type="spellStart"/>
      <w:r w:rsidRPr="0065361A">
        <w:rPr>
          <w:rFonts w:ascii="Times New Roman" w:hAnsi="Times New Roman" w:cs="Times New Roman"/>
          <w:sz w:val="24"/>
          <w:szCs w:val="24"/>
        </w:rPr>
        <w:t>Биостарт</w:t>
      </w:r>
      <w:proofErr w:type="spellEnd"/>
      <w:r w:rsidRPr="0065361A">
        <w:rPr>
          <w:rFonts w:ascii="Times New Roman" w:hAnsi="Times New Roman" w:cs="Times New Roman"/>
          <w:sz w:val="24"/>
          <w:szCs w:val="24"/>
        </w:rPr>
        <w:t xml:space="preserve">» (специализированный </w:t>
      </w:r>
      <w:proofErr w:type="spellStart"/>
      <w:r w:rsidRPr="0065361A">
        <w:rPr>
          <w:rFonts w:ascii="Times New Roman" w:hAnsi="Times New Roman" w:cs="Times New Roman"/>
          <w:sz w:val="24"/>
          <w:szCs w:val="24"/>
        </w:rPr>
        <w:t>биоинкубатор</w:t>
      </w:r>
      <w:proofErr w:type="spellEnd"/>
      <w:r w:rsidRPr="0065361A">
        <w:rPr>
          <w:rFonts w:ascii="Times New Roman" w:hAnsi="Times New Roman" w:cs="Times New Roman"/>
          <w:sz w:val="24"/>
          <w:szCs w:val="24"/>
        </w:rPr>
        <w:t>, созданный совместно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Медицинским технопарком</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наноцентром «Сигма» для реализации проектов 5 и 6 технологических укладов для сферы медицины и здравоохранения);</w:t>
      </w:r>
      <w:proofErr w:type="gramEnd"/>
      <w:r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 xml:space="preserve">ООО «НЭВЗ-Н» (первый российский производитель комплексного </w:t>
      </w:r>
      <w:proofErr w:type="spellStart"/>
      <w:r w:rsidRPr="0065361A">
        <w:rPr>
          <w:rFonts w:ascii="Times New Roman" w:hAnsi="Times New Roman" w:cs="Times New Roman"/>
          <w:sz w:val="24"/>
          <w:szCs w:val="24"/>
        </w:rPr>
        <w:t>эндопротеза</w:t>
      </w:r>
      <w:proofErr w:type="spellEnd"/>
      <w:r w:rsidRPr="0065361A">
        <w:rPr>
          <w:rFonts w:ascii="Times New Roman" w:hAnsi="Times New Roman" w:cs="Times New Roman"/>
          <w:sz w:val="24"/>
          <w:szCs w:val="24"/>
        </w:rPr>
        <w:t xml:space="preserve"> на основе </w:t>
      </w:r>
      <w:proofErr w:type="spellStart"/>
      <w:r w:rsidRPr="0065361A">
        <w:rPr>
          <w:rFonts w:ascii="Times New Roman" w:hAnsi="Times New Roman" w:cs="Times New Roman"/>
          <w:sz w:val="24"/>
          <w:szCs w:val="24"/>
        </w:rPr>
        <w:t>биокерамики</w:t>
      </w:r>
      <w:proofErr w:type="spellEnd"/>
      <w:r w:rsidRPr="0065361A">
        <w:rPr>
          <w:rFonts w:ascii="Times New Roman" w:hAnsi="Times New Roman" w:cs="Times New Roman"/>
          <w:sz w:val="24"/>
          <w:szCs w:val="24"/>
        </w:rPr>
        <w:t xml:space="preserve">); ООО «3D-медицинские системы» (компания создана </w:t>
      </w:r>
      <w:r w:rsidRPr="0065361A">
        <w:rPr>
          <w:rFonts w:ascii="Times New Roman" w:hAnsi="Times New Roman" w:cs="Times New Roman"/>
          <w:sz w:val="24"/>
          <w:szCs w:val="24"/>
        </w:rPr>
        <w:lastRenderedPageBreak/>
        <w:t>совместно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ведущей компанией региона в области аддитивных</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технологий – LOGEEKS и Медицинским технопарком).</w:t>
      </w:r>
      <w:proofErr w:type="gramEnd"/>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Основными направлениями деятельности и, соответственно, рынками сбыта данного направления Кластера являются:</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производство эндопротезов и погружных конструкций для сферы травматологии, ортопедии и нейрохирургии с использованием современных материалов и подходов к производству;</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производство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конструкций для травматологии и ортопедии, как на основе металла, так и на основе других материалов (например, биодеградируемых конструкций);</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производство экзопротезов;</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производство серии аппаратно-программных комплексов для реабилитации пациентов с патологией опорно-двигательной и нервной систем.</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 текущий момент участники медико-технологического направления Кластера </w:t>
      </w:r>
      <w:r w:rsidR="00EA0C31" w:rsidRPr="0065361A">
        <w:rPr>
          <w:rFonts w:ascii="Times New Roman" w:hAnsi="Times New Roman" w:cs="Times New Roman"/>
          <w:sz w:val="24"/>
          <w:szCs w:val="24"/>
        </w:rPr>
        <w:t>реализуют продукцию и оказывают услуги на</w:t>
      </w:r>
      <w:r w:rsidRPr="0065361A">
        <w:rPr>
          <w:rFonts w:ascii="Times New Roman" w:hAnsi="Times New Roman" w:cs="Times New Roman"/>
          <w:sz w:val="24"/>
          <w:szCs w:val="24"/>
        </w:rPr>
        <w:t xml:space="preserve"> 700 млн. рублей</w:t>
      </w:r>
      <w:r w:rsidR="00EA0C31" w:rsidRPr="0065361A">
        <w:rPr>
          <w:rFonts w:ascii="Times New Roman" w:hAnsi="Times New Roman" w:cs="Times New Roman"/>
          <w:sz w:val="24"/>
          <w:szCs w:val="24"/>
        </w:rPr>
        <w:t>, проводят</w:t>
      </w:r>
      <w:r w:rsidRPr="0065361A">
        <w:rPr>
          <w:rFonts w:ascii="Times New Roman" w:hAnsi="Times New Roman" w:cs="Times New Roman"/>
          <w:sz w:val="24"/>
          <w:szCs w:val="24"/>
        </w:rPr>
        <w:t xml:space="preserve"> 12 тыс. операций в год по направлению травматология, ортопедия и нейрохирургия, объем инвестиций </w:t>
      </w:r>
      <w:r w:rsidR="003C7C15">
        <w:rPr>
          <w:rFonts w:ascii="Times New Roman" w:hAnsi="Times New Roman" w:cs="Times New Roman"/>
          <w:sz w:val="24"/>
          <w:szCs w:val="24"/>
        </w:rPr>
        <w:t>составляет более 1,8 </w:t>
      </w:r>
      <w:r w:rsidRPr="0065361A">
        <w:rPr>
          <w:rFonts w:ascii="Times New Roman" w:hAnsi="Times New Roman" w:cs="Times New Roman"/>
          <w:sz w:val="24"/>
          <w:szCs w:val="24"/>
        </w:rPr>
        <w:t>млрд. рублей в научно-инновационные проекты на разных этапах. В работах принимают участие: более 40 организаций (НИИ, финансовые, производственные, инфраструктурные, клинические), а также более 60 субъектов малого и среднего предпринимательства.</w:t>
      </w:r>
    </w:p>
    <w:p w:rsidR="00205905" w:rsidRPr="0065361A" w:rsidRDefault="003D6E09"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205905" w:rsidRPr="0065361A">
        <w:rPr>
          <w:rFonts w:ascii="Times New Roman" w:hAnsi="Times New Roman" w:cs="Times New Roman"/>
          <w:sz w:val="24"/>
          <w:szCs w:val="24"/>
        </w:rPr>
        <w:t xml:space="preserve"> составе медико-биологического направления Кластера свою деятельность осуществляют следующие </w:t>
      </w:r>
      <w:r>
        <w:rPr>
          <w:rFonts w:ascii="Times New Roman" w:hAnsi="Times New Roman" w:cs="Times New Roman"/>
          <w:sz w:val="24"/>
          <w:szCs w:val="24"/>
        </w:rPr>
        <w:t xml:space="preserve">ключевые </w:t>
      </w:r>
      <w:r w:rsidR="00205905" w:rsidRPr="0065361A">
        <w:rPr>
          <w:rFonts w:ascii="Times New Roman" w:hAnsi="Times New Roman" w:cs="Times New Roman"/>
          <w:sz w:val="24"/>
          <w:szCs w:val="24"/>
        </w:rPr>
        <w:t>предприятия</w:t>
      </w:r>
      <w:r>
        <w:rPr>
          <w:rFonts w:ascii="Times New Roman" w:hAnsi="Times New Roman" w:cs="Times New Roman"/>
          <w:sz w:val="24"/>
          <w:szCs w:val="24"/>
        </w:rPr>
        <w:t xml:space="preserve"> Кластера</w:t>
      </w:r>
      <w:r w:rsidR="00205905" w:rsidRPr="0065361A">
        <w:rPr>
          <w:rFonts w:ascii="Times New Roman" w:hAnsi="Times New Roman" w:cs="Times New Roman"/>
          <w:sz w:val="24"/>
          <w:szCs w:val="24"/>
        </w:rPr>
        <w:t>: О</w:t>
      </w:r>
      <w:r w:rsidR="00414A30" w:rsidRPr="0065361A">
        <w:rPr>
          <w:rFonts w:ascii="Times New Roman" w:hAnsi="Times New Roman" w:cs="Times New Roman"/>
          <w:sz w:val="24"/>
          <w:szCs w:val="24"/>
        </w:rPr>
        <w:t>О</w:t>
      </w:r>
      <w:r w:rsidR="00205905" w:rsidRPr="0065361A">
        <w:rPr>
          <w:rFonts w:ascii="Times New Roman" w:hAnsi="Times New Roman" w:cs="Times New Roman"/>
          <w:sz w:val="24"/>
          <w:szCs w:val="24"/>
        </w:rPr>
        <w:t>О «Ангиолайн», ООО «НПК «</w:t>
      </w:r>
      <w:proofErr w:type="spellStart"/>
      <w:r w:rsidR="00205905" w:rsidRPr="0065361A">
        <w:rPr>
          <w:rFonts w:ascii="Times New Roman" w:hAnsi="Times New Roman" w:cs="Times New Roman"/>
          <w:sz w:val="24"/>
          <w:szCs w:val="24"/>
        </w:rPr>
        <w:t>Эвипро</w:t>
      </w:r>
      <w:proofErr w:type="spellEnd"/>
      <w:r w:rsidR="00205905" w:rsidRPr="0065361A">
        <w:rPr>
          <w:rFonts w:ascii="Times New Roman" w:hAnsi="Times New Roman" w:cs="Times New Roman"/>
          <w:sz w:val="24"/>
          <w:szCs w:val="24"/>
        </w:rPr>
        <w:t xml:space="preserve">», ООО «НПО «СМТ», ООО «ТопАтомКлиник». </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Данное направление Кластера направлено на развитие инновационной инфраструктуры, поддерживающей технологический «коридор» для прохождения инноваций от идеи до коне</w:t>
      </w:r>
      <w:r w:rsidR="003D6E09">
        <w:rPr>
          <w:rFonts w:ascii="Times New Roman" w:hAnsi="Times New Roman" w:cs="Times New Roman"/>
          <w:sz w:val="24"/>
          <w:szCs w:val="24"/>
        </w:rPr>
        <w:t>ч</w:t>
      </w:r>
      <w:r w:rsidRPr="0065361A">
        <w:rPr>
          <w:rFonts w:ascii="Times New Roman" w:hAnsi="Times New Roman" w:cs="Times New Roman"/>
          <w:sz w:val="24"/>
          <w:szCs w:val="24"/>
        </w:rPr>
        <w:t xml:space="preserve">ного потребителя. </w:t>
      </w:r>
      <w:r w:rsidR="00EA0C31" w:rsidRPr="0065361A">
        <w:rPr>
          <w:rFonts w:ascii="Times New Roman" w:hAnsi="Times New Roman" w:cs="Times New Roman"/>
          <w:sz w:val="24"/>
          <w:szCs w:val="24"/>
        </w:rPr>
        <w:t>В настоящее время п</w:t>
      </w:r>
      <w:r w:rsidRPr="0065361A">
        <w:rPr>
          <w:rFonts w:ascii="Times New Roman" w:hAnsi="Times New Roman" w:cs="Times New Roman"/>
          <w:sz w:val="24"/>
          <w:szCs w:val="24"/>
        </w:rPr>
        <w:t>роводится реорганизация</w:t>
      </w:r>
      <w:r w:rsidR="00EA0C31" w:rsidRPr="0065361A">
        <w:rPr>
          <w:rFonts w:ascii="Times New Roman" w:hAnsi="Times New Roman" w:cs="Times New Roman"/>
          <w:sz w:val="24"/>
          <w:szCs w:val="24"/>
        </w:rPr>
        <w:t xml:space="preserve"> ФГБУ «ННИИПК им. акад. Е.Н. Мешалкина» Минздрава России (далее – </w:t>
      </w:r>
      <w:r w:rsidRPr="0065361A">
        <w:rPr>
          <w:rFonts w:ascii="Times New Roman" w:hAnsi="Times New Roman" w:cs="Times New Roman"/>
          <w:sz w:val="24"/>
          <w:szCs w:val="24"/>
        </w:rPr>
        <w:t>ННИИПК</w:t>
      </w:r>
      <w:r w:rsidR="00EA0C31" w:rsidRPr="0065361A">
        <w:rPr>
          <w:rFonts w:ascii="Times New Roman" w:hAnsi="Times New Roman" w:cs="Times New Roman"/>
          <w:sz w:val="24"/>
          <w:szCs w:val="24"/>
        </w:rPr>
        <w:t>)</w:t>
      </w:r>
      <w:r w:rsidRPr="0065361A">
        <w:rPr>
          <w:rFonts w:ascii="Times New Roman" w:hAnsi="Times New Roman" w:cs="Times New Roman"/>
          <w:sz w:val="24"/>
          <w:szCs w:val="24"/>
        </w:rPr>
        <w:t xml:space="preserve"> в Федеральный исследовательский центр, рядом с которым формируется технологическая и производственная платформа – медицинский индустриальный парк «Зеленая долина».</w:t>
      </w:r>
    </w:p>
    <w:p w:rsidR="00205905"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За последние пять </w:t>
      </w:r>
      <w:proofErr w:type="gramStart"/>
      <w:r w:rsidRPr="0065361A">
        <w:rPr>
          <w:rFonts w:ascii="Times New Roman" w:hAnsi="Times New Roman" w:cs="Times New Roman"/>
          <w:sz w:val="24"/>
          <w:szCs w:val="24"/>
        </w:rPr>
        <w:t xml:space="preserve">лет было </w:t>
      </w:r>
      <w:r w:rsidR="003D6E09">
        <w:rPr>
          <w:rFonts w:ascii="Times New Roman" w:hAnsi="Times New Roman" w:cs="Times New Roman"/>
          <w:sz w:val="24"/>
          <w:szCs w:val="24"/>
        </w:rPr>
        <w:t>компаниями данного направления Кластера было</w:t>
      </w:r>
      <w:proofErr w:type="gramEnd"/>
      <w:r w:rsidR="003D6E09">
        <w:rPr>
          <w:rFonts w:ascii="Times New Roman" w:hAnsi="Times New Roman" w:cs="Times New Roman"/>
          <w:sz w:val="24"/>
          <w:szCs w:val="24"/>
        </w:rPr>
        <w:t xml:space="preserve"> </w:t>
      </w:r>
      <w:r w:rsidRPr="0065361A">
        <w:rPr>
          <w:rFonts w:ascii="Times New Roman" w:hAnsi="Times New Roman" w:cs="Times New Roman"/>
          <w:sz w:val="24"/>
          <w:szCs w:val="24"/>
        </w:rPr>
        <w:t>получено 36 патентов. Проводится 27 международных исследований и 10 инициированных исследований в сотрудничестве с международными партнерами. Общее количество международных партнеров насчитывает более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40 компаний/ научно-исследовательских институтов/ университетов.</w:t>
      </w:r>
    </w:p>
    <w:p w:rsidR="00396A10" w:rsidRPr="00396A10" w:rsidRDefault="00396A10" w:rsidP="00396A10">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ННИИПК на сегодняшний день имеет большой пул исследований, проводимых совместно с таким международными компаниями как:</w:t>
      </w:r>
      <w:r w:rsidRPr="00396A10">
        <w:rPr>
          <w:rFonts w:ascii="Times New Roman" w:hAnsi="Times New Roman" w:cs="Times New Roman"/>
          <w:sz w:val="24"/>
          <w:szCs w:val="24"/>
        </w:rPr>
        <w:t xml:space="preserve"> </w:t>
      </w:r>
      <w:proofErr w:type="spellStart"/>
      <w:r>
        <w:rPr>
          <w:rFonts w:ascii="Times New Roman" w:hAnsi="Times New Roman" w:cs="Times New Roman"/>
          <w:sz w:val="24"/>
          <w:szCs w:val="24"/>
        </w:rPr>
        <w:t>Pfizer</w:t>
      </w:r>
      <w:proofErr w:type="spellEnd"/>
      <w:r>
        <w:rPr>
          <w:rFonts w:ascii="Times New Roman" w:hAnsi="Times New Roman" w:cs="Times New Roman"/>
          <w:sz w:val="24"/>
          <w:szCs w:val="24"/>
        </w:rPr>
        <w:t xml:space="preserve"> (США), </w:t>
      </w:r>
      <w:proofErr w:type="spellStart"/>
      <w:r w:rsidRPr="00396A10">
        <w:rPr>
          <w:rFonts w:ascii="Times New Roman" w:hAnsi="Times New Roman" w:cs="Times New Roman"/>
          <w:sz w:val="24"/>
          <w:szCs w:val="24"/>
        </w:rPr>
        <w:t>Les</w:t>
      </w:r>
      <w:proofErr w:type="spellEnd"/>
      <w:r w:rsidRPr="00396A10">
        <w:rPr>
          <w:rFonts w:ascii="Times New Roman" w:hAnsi="Times New Roman" w:cs="Times New Roman"/>
          <w:sz w:val="24"/>
          <w:szCs w:val="24"/>
        </w:rPr>
        <w:t xml:space="preserve"> </w:t>
      </w:r>
      <w:proofErr w:type="spellStart"/>
      <w:r w:rsidRPr="00396A10">
        <w:rPr>
          <w:rFonts w:ascii="Times New Roman" w:hAnsi="Times New Roman" w:cs="Times New Roman"/>
          <w:sz w:val="24"/>
          <w:szCs w:val="24"/>
        </w:rPr>
        <w:t>L</w:t>
      </w:r>
      <w:r>
        <w:rPr>
          <w:rFonts w:ascii="Times New Roman" w:hAnsi="Times New Roman" w:cs="Times New Roman"/>
          <w:sz w:val="24"/>
          <w:szCs w:val="24"/>
        </w:rPr>
        <w:t>aboratoires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Servier</w:t>
      </w:r>
      <w:proofErr w:type="spellEnd"/>
      <w:r>
        <w:rPr>
          <w:rFonts w:ascii="Times New Roman" w:hAnsi="Times New Roman" w:cs="Times New Roman"/>
          <w:sz w:val="24"/>
          <w:szCs w:val="24"/>
        </w:rPr>
        <w:t xml:space="preserve"> (Франция), </w:t>
      </w:r>
      <w:proofErr w:type="spellStart"/>
      <w:r>
        <w:rPr>
          <w:rFonts w:ascii="Times New Roman" w:hAnsi="Times New Roman" w:cs="Times New Roman"/>
          <w:sz w:val="24"/>
          <w:szCs w:val="24"/>
        </w:rPr>
        <w:t>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Zeneca</w:t>
      </w:r>
      <w:proofErr w:type="spellEnd"/>
      <w:r>
        <w:rPr>
          <w:rFonts w:ascii="Times New Roman" w:hAnsi="Times New Roman" w:cs="Times New Roman"/>
          <w:sz w:val="24"/>
          <w:szCs w:val="24"/>
        </w:rPr>
        <w:t xml:space="preserve"> (Швеция), </w:t>
      </w:r>
      <w:proofErr w:type="spellStart"/>
      <w:r>
        <w:rPr>
          <w:rFonts w:ascii="Times New Roman" w:hAnsi="Times New Roman" w:cs="Times New Roman"/>
          <w:sz w:val="24"/>
          <w:szCs w:val="24"/>
        </w:rPr>
        <w:t>Merck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Sharp</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w:t>
      </w:r>
      <w:r w:rsidRPr="00396A10">
        <w:rPr>
          <w:rFonts w:ascii="Times New Roman" w:hAnsi="Times New Roman" w:cs="Times New Roman"/>
          <w:sz w:val="24"/>
          <w:szCs w:val="24"/>
          <w:lang w:val="en-US"/>
        </w:rPr>
        <w:t>(</w:t>
      </w:r>
      <w:r>
        <w:rPr>
          <w:rFonts w:ascii="Times New Roman" w:hAnsi="Times New Roman" w:cs="Times New Roman"/>
          <w:sz w:val="24"/>
          <w:szCs w:val="24"/>
        </w:rPr>
        <w:t>США</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Actelion</w:t>
      </w:r>
      <w:proofErr w:type="spellEnd"/>
      <w:r w:rsidRPr="00396A10">
        <w:rPr>
          <w:rFonts w:ascii="Times New Roman" w:hAnsi="Times New Roman" w:cs="Times New Roman"/>
          <w:sz w:val="24"/>
          <w:szCs w:val="24"/>
          <w:lang w:val="en-US"/>
        </w:rPr>
        <w:t xml:space="preserve"> Pharmaceuticals (</w:t>
      </w:r>
      <w:r>
        <w:rPr>
          <w:rFonts w:ascii="Times New Roman" w:hAnsi="Times New Roman" w:cs="Times New Roman"/>
          <w:sz w:val="24"/>
          <w:szCs w:val="24"/>
        </w:rPr>
        <w:t>Швейцария</w:t>
      </w:r>
      <w:r w:rsidRPr="00396A10">
        <w:rPr>
          <w:rFonts w:ascii="Times New Roman" w:hAnsi="Times New Roman" w:cs="Times New Roman"/>
          <w:sz w:val="24"/>
          <w:szCs w:val="24"/>
          <w:lang w:val="en-US"/>
        </w:rPr>
        <w:t>), Bayer Health Care (</w:t>
      </w:r>
      <w:r>
        <w:rPr>
          <w:rFonts w:ascii="Times New Roman" w:hAnsi="Times New Roman" w:cs="Times New Roman"/>
          <w:sz w:val="24"/>
          <w:szCs w:val="24"/>
        </w:rPr>
        <w:t>Германия</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Grifols</w:t>
      </w:r>
      <w:proofErr w:type="spellEnd"/>
      <w:r w:rsidRPr="00396A10">
        <w:rPr>
          <w:rFonts w:ascii="Times New Roman" w:hAnsi="Times New Roman" w:cs="Times New Roman"/>
          <w:sz w:val="24"/>
          <w:szCs w:val="24"/>
          <w:lang w:val="en-US"/>
        </w:rPr>
        <w:t xml:space="preserve"> Therapeutics, Inc. (</w:t>
      </w:r>
      <w:r>
        <w:rPr>
          <w:rFonts w:ascii="Times New Roman" w:hAnsi="Times New Roman" w:cs="Times New Roman"/>
          <w:sz w:val="24"/>
          <w:szCs w:val="24"/>
        </w:rPr>
        <w:t>Испания</w:t>
      </w:r>
      <w:r w:rsidRPr="00396A10">
        <w:rPr>
          <w:rFonts w:ascii="Times New Roman" w:hAnsi="Times New Roman" w:cs="Times New Roman"/>
          <w:sz w:val="24"/>
          <w:szCs w:val="24"/>
          <w:lang w:val="en-US"/>
        </w:rPr>
        <w:t xml:space="preserve">), Medtronic </w:t>
      </w:r>
      <w:proofErr w:type="spellStart"/>
      <w:r w:rsidRPr="00396A10">
        <w:rPr>
          <w:rFonts w:ascii="Times New Roman" w:hAnsi="Times New Roman" w:cs="Times New Roman"/>
          <w:sz w:val="24"/>
          <w:szCs w:val="24"/>
          <w:lang w:val="en-US"/>
        </w:rPr>
        <w:t>Bakkeb</w:t>
      </w:r>
      <w:proofErr w:type="spellEnd"/>
      <w:r w:rsidRPr="00396A10">
        <w:rPr>
          <w:rFonts w:ascii="Times New Roman" w:hAnsi="Times New Roman" w:cs="Times New Roman"/>
          <w:sz w:val="24"/>
          <w:szCs w:val="24"/>
          <w:lang w:val="en-US"/>
        </w:rPr>
        <w:t xml:space="preserve"> Research Center B.V. (</w:t>
      </w:r>
      <w:r w:rsidRPr="00396A10">
        <w:rPr>
          <w:rFonts w:ascii="Times New Roman" w:hAnsi="Times New Roman" w:cs="Times New Roman"/>
          <w:sz w:val="24"/>
          <w:szCs w:val="24"/>
        </w:rPr>
        <w:t>Нидерланды</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Biotronik</w:t>
      </w:r>
      <w:proofErr w:type="spellEnd"/>
      <w:r w:rsidRPr="00396A10">
        <w:rPr>
          <w:rFonts w:ascii="Times New Roman" w:hAnsi="Times New Roman" w:cs="Times New Roman"/>
          <w:sz w:val="24"/>
          <w:szCs w:val="24"/>
          <w:lang w:val="en-US"/>
        </w:rPr>
        <w:t xml:space="preserve"> SE &amp; Co.  (</w:t>
      </w:r>
      <w:r w:rsidRPr="00396A10">
        <w:rPr>
          <w:rFonts w:ascii="Times New Roman" w:hAnsi="Times New Roman" w:cs="Times New Roman"/>
          <w:sz w:val="24"/>
          <w:szCs w:val="24"/>
        </w:rPr>
        <w:t>Германия</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Biosense</w:t>
      </w:r>
      <w:proofErr w:type="spellEnd"/>
      <w:r w:rsidRPr="00396A10">
        <w:rPr>
          <w:rFonts w:ascii="Times New Roman" w:hAnsi="Times New Roman" w:cs="Times New Roman"/>
          <w:sz w:val="24"/>
          <w:szCs w:val="24"/>
          <w:lang w:val="en-US"/>
        </w:rPr>
        <w:t xml:space="preserve"> Webster, Inc. (</w:t>
      </w:r>
      <w:r w:rsidRPr="00396A10">
        <w:rPr>
          <w:rFonts w:ascii="Times New Roman" w:hAnsi="Times New Roman" w:cs="Times New Roman"/>
          <w:sz w:val="24"/>
          <w:szCs w:val="24"/>
        </w:rPr>
        <w:t>США</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GlaxoSmithKline R&amp;D (</w:t>
      </w:r>
      <w:r w:rsidRPr="00396A10">
        <w:rPr>
          <w:rFonts w:ascii="Times New Roman" w:hAnsi="Times New Roman" w:cs="Times New Roman"/>
          <w:sz w:val="24"/>
          <w:szCs w:val="24"/>
        </w:rPr>
        <w:t>Великобритания</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xml:space="preserve">, Bristol-Myers Squibb </w:t>
      </w:r>
      <w:proofErr w:type="spellStart"/>
      <w:r w:rsidRPr="00396A10">
        <w:rPr>
          <w:rFonts w:ascii="Times New Roman" w:hAnsi="Times New Roman" w:cs="Times New Roman"/>
          <w:sz w:val="24"/>
          <w:szCs w:val="24"/>
          <w:lang w:val="en-US"/>
        </w:rPr>
        <w:t>S.r.L</w:t>
      </w:r>
      <w:proofErr w:type="spellEnd"/>
      <w:r w:rsidRPr="00396A10">
        <w:rPr>
          <w:rFonts w:ascii="Times New Roman" w:hAnsi="Times New Roman" w:cs="Times New Roman"/>
          <w:sz w:val="24"/>
          <w:szCs w:val="24"/>
          <w:lang w:val="en-US"/>
        </w:rPr>
        <w:t>. (</w:t>
      </w:r>
      <w:r w:rsidRPr="00396A10">
        <w:rPr>
          <w:rFonts w:ascii="Times New Roman" w:hAnsi="Times New Roman" w:cs="Times New Roman"/>
          <w:sz w:val="24"/>
          <w:szCs w:val="24"/>
        </w:rPr>
        <w:t>США</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Abbott Laboratories (</w:t>
      </w:r>
      <w:r>
        <w:rPr>
          <w:rFonts w:ascii="Times New Roman" w:hAnsi="Times New Roman" w:cs="Times New Roman"/>
          <w:sz w:val="24"/>
          <w:szCs w:val="24"/>
        </w:rPr>
        <w:t>США</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Boehringer</w:t>
      </w:r>
      <w:proofErr w:type="spellEnd"/>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Ingelheim</w:t>
      </w:r>
      <w:proofErr w:type="spellEnd"/>
      <w:r w:rsidRPr="00396A10">
        <w:rPr>
          <w:rFonts w:ascii="Times New Roman" w:hAnsi="Times New Roman" w:cs="Times New Roman"/>
          <w:sz w:val="24"/>
          <w:szCs w:val="24"/>
          <w:lang w:val="en-US"/>
        </w:rPr>
        <w:t xml:space="preserve"> (</w:t>
      </w:r>
      <w:r w:rsidRPr="00396A10">
        <w:rPr>
          <w:rFonts w:ascii="Times New Roman" w:hAnsi="Times New Roman" w:cs="Times New Roman"/>
          <w:sz w:val="24"/>
          <w:szCs w:val="24"/>
        </w:rPr>
        <w:t>Германия</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Hamilton Health Science (</w:t>
      </w:r>
      <w:r w:rsidRPr="00396A10">
        <w:rPr>
          <w:rFonts w:ascii="Times New Roman" w:hAnsi="Times New Roman" w:cs="Times New Roman"/>
          <w:sz w:val="24"/>
          <w:szCs w:val="24"/>
        </w:rPr>
        <w:t>Канада</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Boston Scientific Corporation (</w:t>
      </w:r>
      <w:r w:rsidRPr="00396A10">
        <w:rPr>
          <w:rFonts w:ascii="Times New Roman" w:hAnsi="Times New Roman" w:cs="Times New Roman"/>
          <w:sz w:val="24"/>
          <w:szCs w:val="24"/>
        </w:rPr>
        <w:t>США</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Carbomedics</w:t>
      </w:r>
      <w:proofErr w:type="spellEnd"/>
      <w:r w:rsidRPr="00396A10">
        <w:rPr>
          <w:rFonts w:ascii="Times New Roman" w:hAnsi="Times New Roman" w:cs="Times New Roman"/>
          <w:sz w:val="24"/>
          <w:szCs w:val="24"/>
          <w:lang w:val="en-US"/>
        </w:rPr>
        <w:t xml:space="preserve"> (</w:t>
      </w:r>
      <w:r w:rsidRPr="00396A10">
        <w:rPr>
          <w:rFonts w:ascii="Times New Roman" w:hAnsi="Times New Roman" w:cs="Times New Roman"/>
          <w:sz w:val="24"/>
          <w:szCs w:val="24"/>
        </w:rPr>
        <w:t>США</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Sanofi (</w:t>
      </w:r>
      <w:r w:rsidRPr="00396A10">
        <w:rPr>
          <w:rFonts w:ascii="Times New Roman" w:hAnsi="Times New Roman" w:cs="Times New Roman"/>
          <w:sz w:val="24"/>
          <w:szCs w:val="24"/>
        </w:rPr>
        <w:t>Франция</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Terumo (</w:t>
      </w:r>
      <w:r w:rsidRPr="00396A10">
        <w:rPr>
          <w:rFonts w:ascii="Times New Roman" w:hAnsi="Times New Roman" w:cs="Times New Roman"/>
          <w:sz w:val="24"/>
          <w:szCs w:val="24"/>
        </w:rPr>
        <w:t>Япония</w:t>
      </w:r>
      <w:r>
        <w:rPr>
          <w:rFonts w:ascii="Times New Roman" w:hAnsi="Times New Roman" w:cs="Times New Roman"/>
          <w:sz w:val="24"/>
          <w:szCs w:val="24"/>
          <w:lang w:val="en-US"/>
        </w:rPr>
        <w:t>)</w:t>
      </w:r>
      <w:r w:rsidRPr="00396A10">
        <w:rPr>
          <w:rFonts w:ascii="Times New Roman" w:hAnsi="Times New Roman" w:cs="Times New Roman"/>
          <w:sz w:val="24"/>
          <w:szCs w:val="24"/>
          <w:lang w:val="en-US"/>
        </w:rPr>
        <w:t xml:space="preserve">, </w:t>
      </w:r>
      <w:proofErr w:type="spellStart"/>
      <w:r w:rsidRPr="00396A10">
        <w:rPr>
          <w:rFonts w:ascii="Times New Roman" w:hAnsi="Times New Roman" w:cs="Times New Roman"/>
          <w:sz w:val="24"/>
          <w:szCs w:val="24"/>
          <w:lang w:val="en-US"/>
        </w:rPr>
        <w:t>Sorin</w:t>
      </w:r>
      <w:proofErr w:type="spellEnd"/>
      <w:r w:rsidRPr="00396A10">
        <w:rPr>
          <w:rFonts w:ascii="Times New Roman" w:hAnsi="Times New Roman" w:cs="Times New Roman"/>
          <w:sz w:val="24"/>
          <w:szCs w:val="24"/>
          <w:lang w:val="en-US"/>
        </w:rPr>
        <w:t xml:space="preserve"> Group (</w:t>
      </w:r>
      <w:r w:rsidRPr="00396A10">
        <w:rPr>
          <w:rFonts w:ascii="Times New Roman" w:hAnsi="Times New Roman" w:cs="Times New Roman"/>
          <w:sz w:val="24"/>
          <w:szCs w:val="24"/>
        </w:rPr>
        <w:t>Италия</w:t>
      </w:r>
      <w:r w:rsidRPr="00396A10">
        <w:rPr>
          <w:rFonts w:ascii="Times New Roman" w:hAnsi="Times New Roman" w:cs="Times New Roman"/>
          <w:sz w:val="24"/>
          <w:szCs w:val="24"/>
          <w:lang w:val="en-US"/>
        </w:rPr>
        <w:t>).</w:t>
      </w:r>
    </w:p>
    <w:p w:rsidR="0010656C"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Ключевыми компаниями-участник</w:t>
      </w:r>
      <w:r w:rsidR="004424E0" w:rsidRPr="0065361A">
        <w:rPr>
          <w:rFonts w:ascii="Times New Roman" w:hAnsi="Times New Roman" w:cs="Times New Roman"/>
          <w:sz w:val="24"/>
          <w:szCs w:val="24"/>
        </w:rPr>
        <w:t>ам</w:t>
      </w:r>
      <w:r w:rsidRPr="0065361A">
        <w:rPr>
          <w:rFonts w:ascii="Times New Roman" w:hAnsi="Times New Roman" w:cs="Times New Roman"/>
          <w:sz w:val="24"/>
          <w:szCs w:val="24"/>
        </w:rPr>
        <w:t xml:space="preserve">и информационно-технологического направления Кластера являются: ООО «Дата </w:t>
      </w:r>
      <w:proofErr w:type="gramStart"/>
      <w:r w:rsidRPr="0065361A">
        <w:rPr>
          <w:rFonts w:ascii="Times New Roman" w:hAnsi="Times New Roman" w:cs="Times New Roman"/>
          <w:sz w:val="24"/>
          <w:szCs w:val="24"/>
        </w:rPr>
        <w:t>Ист</w:t>
      </w:r>
      <w:proofErr w:type="gramEnd"/>
      <w:r w:rsidRPr="0065361A">
        <w:rPr>
          <w:rFonts w:ascii="Times New Roman" w:hAnsi="Times New Roman" w:cs="Times New Roman"/>
          <w:sz w:val="24"/>
          <w:szCs w:val="24"/>
        </w:rPr>
        <w:t>» (один из ведущих разработчиков программного обеспечения в области ГИС в России), ООО «</w:t>
      </w:r>
      <w:proofErr w:type="spellStart"/>
      <w:r w:rsidRPr="0065361A">
        <w:rPr>
          <w:rFonts w:ascii="Times New Roman" w:hAnsi="Times New Roman" w:cs="Times New Roman"/>
          <w:sz w:val="24"/>
          <w:szCs w:val="24"/>
        </w:rPr>
        <w:t>Элтекс</w:t>
      </w:r>
      <w:proofErr w:type="spellEnd"/>
      <w:r w:rsidRPr="0065361A">
        <w:rPr>
          <w:rFonts w:ascii="Times New Roman" w:hAnsi="Times New Roman" w:cs="Times New Roman"/>
          <w:sz w:val="24"/>
          <w:szCs w:val="24"/>
        </w:rPr>
        <w:t>» (основной деятельностью которой являются разработка и производство продуктов для стационарных сетей теле</w:t>
      </w:r>
      <w:r w:rsidR="000137EE">
        <w:rPr>
          <w:rFonts w:ascii="Times New Roman" w:hAnsi="Times New Roman" w:cs="Times New Roman"/>
          <w:sz w:val="24"/>
          <w:szCs w:val="24"/>
        </w:rPr>
        <w:t xml:space="preserve">фонии и сетей передачи данных), </w:t>
      </w:r>
      <w:r w:rsidR="000137EE" w:rsidRPr="000137EE">
        <w:rPr>
          <w:rFonts w:ascii="Times New Roman" w:hAnsi="Times New Roman" w:cs="Times New Roman"/>
          <w:sz w:val="24"/>
          <w:szCs w:val="24"/>
        </w:rPr>
        <w:t>ООО «</w:t>
      </w:r>
      <w:proofErr w:type="spellStart"/>
      <w:r w:rsidR="000137EE" w:rsidRPr="000137EE">
        <w:rPr>
          <w:rFonts w:ascii="Times New Roman" w:hAnsi="Times New Roman" w:cs="Times New Roman"/>
          <w:sz w:val="24"/>
          <w:szCs w:val="24"/>
        </w:rPr>
        <w:t>ДубльГИС</w:t>
      </w:r>
      <w:proofErr w:type="spellEnd"/>
      <w:r w:rsidR="000137EE" w:rsidRPr="000137EE">
        <w:rPr>
          <w:rFonts w:ascii="Times New Roman" w:hAnsi="Times New Roman" w:cs="Times New Roman"/>
          <w:sz w:val="24"/>
          <w:szCs w:val="24"/>
        </w:rPr>
        <w:t>», ООО «</w:t>
      </w:r>
      <w:proofErr w:type="spellStart"/>
      <w:r w:rsidR="000137EE" w:rsidRPr="000137EE">
        <w:rPr>
          <w:rFonts w:ascii="Times New Roman" w:hAnsi="Times New Roman" w:cs="Times New Roman"/>
          <w:sz w:val="24"/>
          <w:szCs w:val="24"/>
        </w:rPr>
        <w:t>Алавар.ру</w:t>
      </w:r>
      <w:proofErr w:type="spellEnd"/>
      <w:r w:rsidR="000137EE" w:rsidRPr="000137EE">
        <w:rPr>
          <w:rFonts w:ascii="Times New Roman" w:hAnsi="Times New Roman" w:cs="Times New Roman"/>
          <w:sz w:val="24"/>
          <w:szCs w:val="24"/>
        </w:rPr>
        <w:t xml:space="preserve">», «Новосибирский Институт программных систем» (концерн СИРИУС, </w:t>
      </w:r>
      <w:proofErr w:type="spellStart"/>
      <w:r w:rsidR="000137EE" w:rsidRPr="000137EE">
        <w:rPr>
          <w:rFonts w:ascii="Times New Roman" w:hAnsi="Times New Roman" w:cs="Times New Roman"/>
          <w:sz w:val="24"/>
          <w:szCs w:val="24"/>
        </w:rPr>
        <w:t>Ростехнологии</w:t>
      </w:r>
      <w:proofErr w:type="spellEnd"/>
      <w:r w:rsidR="000137EE" w:rsidRPr="000137EE">
        <w:rPr>
          <w:rFonts w:ascii="Times New Roman" w:hAnsi="Times New Roman" w:cs="Times New Roman"/>
          <w:sz w:val="24"/>
          <w:szCs w:val="24"/>
        </w:rPr>
        <w:t xml:space="preserve">), ЗАО «Модульные </w:t>
      </w:r>
      <w:proofErr w:type="spellStart"/>
      <w:r w:rsidR="000137EE" w:rsidRPr="000137EE">
        <w:rPr>
          <w:rFonts w:ascii="Times New Roman" w:hAnsi="Times New Roman" w:cs="Times New Roman"/>
          <w:sz w:val="24"/>
          <w:szCs w:val="24"/>
        </w:rPr>
        <w:t>Cистемы</w:t>
      </w:r>
      <w:proofErr w:type="spellEnd"/>
      <w:r w:rsidR="000137EE" w:rsidRPr="000137EE">
        <w:rPr>
          <w:rFonts w:ascii="Times New Roman" w:hAnsi="Times New Roman" w:cs="Times New Roman"/>
          <w:sz w:val="24"/>
          <w:szCs w:val="24"/>
        </w:rPr>
        <w:t xml:space="preserve"> Торнадо», </w:t>
      </w:r>
      <w:r w:rsidR="00F16EB1" w:rsidRPr="00F16EB1">
        <w:rPr>
          <w:rFonts w:ascii="Times New Roman" w:hAnsi="Times New Roman" w:cs="Times New Roman"/>
          <w:sz w:val="24"/>
          <w:szCs w:val="24"/>
        </w:rPr>
        <w:t xml:space="preserve">ООО «СофтЛаб-НСК», </w:t>
      </w:r>
      <w:r w:rsidR="000137EE" w:rsidRPr="000137EE">
        <w:rPr>
          <w:rFonts w:ascii="Times New Roman" w:hAnsi="Times New Roman" w:cs="Times New Roman"/>
          <w:sz w:val="24"/>
          <w:szCs w:val="24"/>
        </w:rPr>
        <w:t>ООО «ТСД».</w:t>
      </w:r>
    </w:p>
    <w:p w:rsidR="00777AED" w:rsidRPr="0065361A" w:rsidRDefault="00777AED" w:rsidP="00777AED">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lastRenderedPageBreak/>
        <w:t>ИТ</w:t>
      </w:r>
      <w:proofErr w:type="gramEnd"/>
      <w:r w:rsidRPr="0065361A">
        <w:rPr>
          <w:rFonts w:ascii="Times New Roman" w:hAnsi="Times New Roman" w:cs="Times New Roman"/>
          <w:sz w:val="24"/>
          <w:szCs w:val="24"/>
        </w:rPr>
        <w:t xml:space="preserve"> направление Кластера также пр</w:t>
      </w:r>
      <w:r w:rsidR="00EE0164">
        <w:rPr>
          <w:rFonts w:ascii="Times New Roman" w:hAnsi="Times New Roman" w:cs="Times New Roman"/>
          <w:sz w:val="24"/>
          <w:szCs w:val="24"/>
        </w:rPr>
        <w:t>едставлено</w:t>
      </w:r>
      <w:r w:rsidRPr="0065361A">
        <w:rPr>
          <w:rFonts w:ascii="Times New Roman" w:hAnsi="Times New Roman" w:cs="Times New Roman"/>
          <w:sz w:val="24"/>
          <w:szCs w:val="24"/>
        </w:rPr>
        <w:t xml:space="preserve"> информационно-вычислительным комплексом работ и услуг; за последние пять лет достигнуты следующие результаты в данной области исследований и работ:</w:t>
      </w:r>
    </w:p>
    <w:p w:rsidR="00777AED" w:rsidRPr="0065361A" w:rsidRDefault="00190CF0" w:rsidP="00777A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77AED" w:rsidRPr="0065361A">
        <w:rPr>
          <w:rFonts w:ascii="Times New Roman" w:hAnsi="Times New Roman" w:cs="Times New Roman"/>
          <w:sz w:val="24"/>
          <w:szCs w:val="24"/>
        </w:rPr>
        <w:t>период с 2012г. по 2016 г. было получено свидетельств</w:t>
      </w:r>
      <w:r w:rsidR="00A81C7B">
        <w:rPr>
          <w:rFonts w:ascii="Times New Roman" w:hAnsi="Times New Roman" w:cs="Times New Roman"/>
          <w:sz w:val="24"/>
          <w:szCs w:val="24"/>
        </w:rPr>
        <w:t>о</w:t>
      </w:r>
      <w:r w:rsidR="00777AED" w:rsidRPr="0065361A">
        <w:rPr>
          <w:rFonts w:ascii="Times New Roman" w:hAnsi="Times New Roman" w:cs="Times New Roman"/>
          <w:sz w:val="24"/>
          <w:szCs w:val="24"/>
        </w:rPr>
        <w:t xml:space="preserve"> государственной регистрации на 31 объект интеллектуальной собственности (программ ЭВМ - 21, патентов </w:t>
      </w:r>
      <w:r w:rsidR="00A81C7B">
        <w:rPr>
          <w:rFonts w:ascii="Times New Roman" w:hAnsi="Times New Roman" w:cs="Times New Roman"/>
          <w:sz w:val="24"/>
          <w:szCs w:val="24"/>
        </w:rPr>
        <w:t>– 5, баз данных - 5). Проводятся  международные исследования и инициированные исследования</w:t>
      </w:r>
      <w:r w:rsidR="00777AED" w:rsidRPr="0065361A">
        <w:rPr>
          <w:rFonts w:ascii="Times New Roman" w:hAnsi="Times New Roman" w:cs="Times New Roman"/>
          <w:sz w:val="24"/>
          <w:szCs w:val="24"/>
        </w:rPr>
        <w:t xml:space="preserve"> в сотрудничестве с международными партнерами. </w:t>
      </w:r>
    </w:p>
    <w:p w:rsidR="00777AED" w:rsidRPr="0065361A" w:rsidRDefault="00777AED" w:rsidP="00777AED">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Институтом нефтегазовой геологии и геофизики СО РАН (ИНГГ СО РАН) заключены договоры о научном сотрудничестве со многими образовательными и научными институтами России, при этом следует отметить соглашения </w:t>
      </w:r>
      <w:proofErr w:type="spellStart"/>
      <w:proofErr w:type="gramStart"/>
      <w:r w:rsidRPr="0065361A">
        <w:rPr>
          <w:rFonts w:ascii="Times New Roman" w:hAnsi="Times New Roman" w:cs="Times New Roman"/>
          <w:sz w:val="24"/>
          <w:szCs w:val="24"/>
        </w:rPr>
        <w:t>c</w:t>
      </w:r>
      <w:proofErr w:type="gramEnd"/>
      <w:r w:rsidR="00190CF0">
        <w:rPr>
          <w:rFonts w:ascii="Times New Roman" w:hAnsi="Times New Roman" w:cs="Times New Roman"/>
          <w:sz w:val="24"/>
          <w:szCs w:val="24"/>
        </w:rPr>
        <w:t>о</w:t>
      </w:r>
      <w:proofErr w:type="spellEnd"/>
      <w:r w:rsidRPr="0065361A">
        <w:rPr>
          <w:rFonts w:ascii="Times New Roman" w:hAnsi="Times New Roman" w:cs="Times New Roman"/>
          <w:sz w:val="24"/>
          <w:szCs w:val="24"/>
        </w:rPr>
        <w:t xml:space="preserve"> Свободным Университетом Берлина и Университетом </w:t>
      </w:r>
      <w:proofErr w:type="spellStart"/>
      <w:r w:rsidRPr="0065361A">
        <w:rPr>
          <w:rFonts w:ascii="Times New Roman" w:hAnsi="Times New Roman" w:cs="Times New Roman"/>
          <w:sz w:val="24"/>
          <w:szCs w:val="24"/>
        </w:rPr>
        <w:t>Ланжоу</w:t>
      </w:r>
      <w:proofErr w:type="spellEnd"/>
      <w:r w:rsidRPr="0065361A">
        <w:rPr>
          <w:rFonts w:ascii="Times New Roman" w:hAnsi="Times New Roman" w:cs="Times New Roman"/>
          <w:sz w:val="24"/>
          <w:szCs w:val="24"/>
        </w:rPr>
        <w:t xml:space="preserve"> Министерства Образования Китая.</w:t>
      </w:r>
    </w:p>
    <w:p w:rsidR="00777AED" w:rsidRPr="0065361A" w:rsidRDefault="00F51A2C" w:rsidP="004226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77AED" w:rsidRPr="0065361A">
        <w:rPr>
          <w:rFonts w:ascii="Times New Roman" w:hAnsi="Times New Roman" w:cs="Times New Roman"/>
          <w:sz w:val="24"/>
          <w:szCs w:val="24"/>
        </w:rPr>
        <w:t xml:space="preserve">Институте нефтегазовой геологии и геофизики </w:t>
      </w:r>
      <w:r w:rsidR="0042268D" w:rsidRPr="0065361A">
        <w:rPr>
          <w:rFonts w:ascii="Times New Roman" w:hAnsi="Times New Roman" w:cs="Times New Roman"/>
          <w:sz w:val="24"/>
          <w:szCs w:val="24"/>
        </w:rPr>
        <w:t xml:space="preserve">СО РАН </w:t>
      </w:r>
      <w:r w:rsidR="00777AED" w:rsidRPr="0065361A">
        <w:rPr>
          <w:rFonts w:ascii="Times New Roman" w:hAnsi="Times New Roman" w:cs="Times New Roman"/>
          <w:sz w:val="24"/>
          <w:szCs w:val="24"/>
        </w:rPr>
        <w:t>доход (внебюджетные средств</w:t>
      </w:r>
      <w:r w:rsidR="0042268D" w:rsidRPr="0065361A">
        <w:rPr>
          <w:rFonts w:ascii="Times New Roman" w:hAnsi="Times New Roman" w:cs="Times New Roman"/>
          <w:sz w:val="24"/>
          <w:szCs w:val="24"/>
        </w:rPr>
        <w:t xml:space="preserve">а) за период </w:t>
      </w:r>
      <w:r w:rsidR="00777AED" w:rsidRPr="0065361A">
        <w:rPr>
          <w:rFonts w:ascii="Times New Roman" w:hAnsi="Times New Roman" w:cs="Times New Roman"/>
          <w:sz w:val="24"/>
          <w:szCs w:val="24"/>
        </w:rPr>
        <w:t>2013-2016</w:t>
      </w:r>
      <w:r w:rsidR="0042268D" w:rsidRPr="0065361A">
        <w:rPr>
          <w:rFonts w:ascii="Times New Roman" w:hAnsi="Times New Roman" w:cs="Times New Roman"/>
          <w:sz w:val="24"/>
          <w:szCs w:val="24"/>
        </w:rPr>
        <w:t xml:space="preserve">гг. составил </w:t>
      </w:r>
      <w:r w:rsidR="00777AED" w:rsidRPr="0065361A">
        <w:rPr>
          <w:rFonts w:ascii="Times New Roman" w:hAnsi="Times New Roman" w:cs="Times New Roman"/>
          <w:sz w:val="24"/>
          <w:szCs w:val="24"/>
        </w:rPr>
        <w:t>853596,9 тыс.</w:t>
      </w:r>
      <w:r w:rsidR="0042268D" w:rsidRPr="0065361A">
        <w:rPr>
          <w:rFonts w:ascii="Times New Roman" w:hAnsi="Times New Roman" w:cs="Times New Roman"/>
          <w:sz w:val="24"/>
          <w:szCs w:val="24"/>
        </w:rPr>
        <w:t xml:space="preserve"> </w:t>
      </w:r>
      <w:r w:rsidR="00777AED" w:rsidRPr="0065361A">
        <w:rPr>
          <w:rFonts w:ascii="Times New Roman" w:hAnsi="Times New Roman" w:cs="Times New Roman"/>
          <w:sz w:val="24"/>
          <w:szCs w:val="24"/>
        </w:rPr>
        <w:t>р</w:t>
      </w:r>
      <w:r w:rsidR="0042268D" w:rsidRPr="0065361A">
        <w:rPr>
          <w:rFonts w:ascii="Times New Roman" w:hAnsi="Times New Roman" w:cs="Times New Roman"/>
          <w:sz w:val="24"/>
          <w:szCs w:val="24"/>
        </w:rPr>
        <w:t>ублей</w:t>
      </w:r>
      <w:r w:rsidR="00777AED" w:rsidRPr="0065361A">
        <w:rPr>
          <w:rFonts w:ascii="Times New Roman" w:hAnsi="Times New Roman" w:cs="Times New Roman"/>
          <w:sz w:val="24"/>
          <w:szCs w:val="24"/>
        </w:rPr>
        <w:t>, из них ино</w:t>
      </w:r>
      <w:r w:rsidR="0042268D" w:rsidRPr="0065361A">
        <w:rPr>
          <w:rFonts w:ascii="Times New Roman" w:hAnsi="Times New Roman" w:cs="Times New Roman"/>
          <w:sz w:val="24"/>
          <w:szCs w:val="24"/>
        </w:rPr>
        <w:t>странные</w:t>
      </w:r>
      <w:r w:rsidR="00777AED" w:rsidRPr="0065361A">
        <w:rPr>
          <w:rFonts w:ascii="Times New Roman" w:hAnsi="Times New Roman" w:cs="Times New Roman"/>
          <w:sz w:val="24"/>
          <w:szCs w:val="24"/>
        </w:rPr>
        <w:t xml:space="preserve"> </w:t>
      </w:r>
      <w:r w:rsidR="0042268D" w:rsidRPr="0065361A">
        <w:rPr>
          <w:rFonts w:ascii="Times New Roman" w:hAnsi="Times New Roman" w:cs="Times New Roman"/>
          <w:sz w:val="24"/>
          <w:szCs w:val="24"/>
        </w:rPr>
        <w:t>инвестиции</w:t>
      </w:r>
      <w:r w:rsidR="00777AED" w:rsidRPr="0065361A">
        <w:rPr>
          <w:rFonts w:ascii="Times New Roman" w:hAnsi="Times New Roman" w:cs="Times New Roman"/>
          <w:sz w:val="24"/>
          <w:szCs w:val="24"/>
        </w:rPr>
        <w:t xml:space="preserve"> 18739,1 тыс.</w:t>
      </w:r>
      <w:r w:rsidR="0042268D" w:rsidRPr="0065361A">
        <w:rPr>
          <w:rFonts w:ascii="Times New Roman" w:hAnsi="Times New Roman" w:cs="Times New Roman"/>
          <w:sz w:val="24"/>
          <w:szCs w:val="24"/>
        </w:rPr>
        <w:t xml:space="preserve"> </w:t>
      </w:r>
      <w:r w:rsidR="00777AED" w:rsidRPr="0065361A">
        <w:rPr>
          <w:rFonts w:ascii="Times New Roman" w:hAnsi="Times New Roman" w:cs="Times New Roman"/>
          <w:sz w:val="24"/>
          <w:szCs w:val="24"/>
        </w:rPr>
        <w:t>р</w:t>
      </w:r>
      <w:r w:rsidR="0042268D" w:rsidRPr="0065361A">
        <w:rPr>
          <w:rFonts w:ascii="Times New Roman" w:hAnsi="Times New Roman" w:cs="Times New Roman"/>
          <w:sz w:val="24"/>
          <w:szCs w:val="24"/>
        </w:rPr>
        <w:t>ублей</w:t>
      </w:r>
      <w:r w:rsidR="00777AED" w:rsidRPr="0065361A">
        <w:rPr>
          <w:rFonts w:ascii="Times New Roman" w:hAnsi="Times New Roman" w:cs="Times New Roman"/>
          <w:sz w:val="24"/>
          <w:szCs w:val="24"/>
        </w:rPr>
        <w:t>.</w:t>
      </w:r>
    </w:p>
    <w:p w:rsidR="000210B2" w:rsidRPr="0065361A" w:rsidRDefault="00726FF6" w:rsidP="00726FF6">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«Якорными» производственными компаниями </w:t>
      </w:r>
      <w:proofErr w:type="spellStart"/>
      <w:r w:rsidRPr="0065361A">
        <w:rPr>
          <w:rFonts w:ascii="Times New Roman" w:hAnsi="Times New Roman" w:cs="Times New Roman"/>
          <w:sz w:val="24"/>
          <w:szCs w:val="24"/>
        </w:rPr>
        <w:t>Био</w:t>
      </w:r>
      <w:proofErr w:type="spellEnd"/>
      <w:r w:rsidRPr="0065361A">
        <w:rPr>
          <w:rFonts w:ascii="Times New Roman" w:hAnsi="Times New Roman" w:cs="Times New Roman"/>
          <w:sz w:val="24"/>
          <w:szCs w:val="24"/>
        </w:rPr>
        <w:t xml:space="preserve">-направления Кластера являются: </w:t>
      </w:r>
      <w:proofErr w:type="gramStart"/>
      <w:r w:rsidR="000210B2" w:rsidRPr="0065361A">
        <w:rPr>
          <w:rFonts w:ascii="Times New Roman" w:hAnsi="Times New Roman" w:cs="Times New Roman"/>
          <w:sz w:val="24"/>
          <w:szCs w:val="24"/>
        </w:rPr>
        <w:t xml:space="preserve">АО «Вектор-Бест» один из ведущих российских производителей медицинских диагностических средств (диагностические тесты, оборудование для оснащения лабораторий), АО </w:t>
      </w:r>
      <w:r w:rsidR="00710F7C">
        <w:rPr>
          <w:rFonts w:ascii="Times New Roman" w:hAnsi="Times New Roman" w:cs="Times New Roman"/>
          <w:sz w:val="24"/>
          <w:szCs w:val="24"/>
        </w:rPr>
        <w:t>«</w:t>
      </w:r>
      <w:r w:rsidR="000210B2" w:rsidRPr="0065361A">
        <w:rPr>
          <w:rFonts w:ascii="Times New Roman" w:hAnsi="Times New Roman" w:cs="Times New Roman"/>
          <w:sz w:val="24"/>
          <w:szCs w:val="24"/>
        </w:rPr>
        <w:t>Вектор-</w:t>
      </w:r>
      <w:proofErr w:type="spellStart"/>
      <w:r w:rsidR="000210B2" w:rsidRPr="0065361A">
        <w:rPr>
          <w:rFonts w:ascii="Times New Roman" w:hAnsi="Times New Roman" w:cs="Times New Roman"/>
          <w:sz w:val="24"/>
          <w:szCs w:val="24"/>
        </w:rPr>
        <w:t>БиАльгам</w:t>
      </w:r>
      <w:proofErr w:type="spellEnd"/>
      <w:r w:rsidR="00710F7C">
        <w:rPr>
          <w:rFonts w:ascii="Times New Roman" w:hAnsi="Times New Roman" w:cs="Times New Roman"/>
          <w:sz w:val="24"/>
          <w:szCs w:val="24"/>
        </w:rPr>
        <w:t>»</w:t>
      </w:r>
      <w:r w:rsidR="000210B2" w:rsidRPr="0065361A">
        <w:rPr>
          <w:rFonts w:ascii="Times New Roman" w:hAnsi="Times New Roman" w:cs="Times New Roman"/>
          <w:sz w:val="24"/>
          <w:szCs w:val="24"/>
        </w:rPr>
        <w:t xml:space="preserve"> (вакцины, </w:t>
      </w:r>
      <w:proofErr w:type="spellStart"/>
      <w:r w:rsidR="000210B2" w:rsidRPr="0065361A">
        <w:rPr>
          <w:rFonts w:ascii="Times New Roman" w:hAnsi="Times New Roman" w:cs="Times New Roman"/>
          <w:sz w:val="24"/>
          <w:szCs w:val="24"/>
        </w:rPr>
        <w:t>пробиотические</w:t>
      </w:r>
      <w:proofErr w:type="spellEnd"/>
      <w:r w:rsidR="000210B2" w:rsidRPr="0065361A">
        <w:rPr>
          <w:rFonts w:ascii="Times New Roman" w:hAnsi="Times New Roman" w:cs="Times New Roman"/>
          <w:sz w:val="24"/>
          <w:szCs w:val="24"/>
        </w:rPr>
        <w:t xml:space="preserve"> продукты, фармацевтические препараты), </w:t>
      </w:r>
      <w:r w:rsidRPr="0065361A">
        <w:rPr>
          <w:rFonts w:ascii="Times New Roman" w:hAnsi="Times New Roman" w:cs="Times New Roman"/>
          <w:sz w:val="24"/>
          <w:szCs w:val="24"/>
        </w:rPr>
        <w:t xml:space="preserve">ООО ПО "Сиббиофарм" (компания, специализирующаяся на выпуске кормовых антибиотиков, </w:t>
      </w:r>
      <w:proofErr w:type="spellStart"/>
      <w:r w:rsidRPr="0065361A">
        <w:rPr>
          <w:rFonts w:ascii="Times New Roman" w:hAnsi="Times New Roman" w:cs="Times New Roman"/>
          <w:sz w:val="24"/>
          <w:szCs w:val="24"/>
        </w:rPr>
        <w:t>пребиотиков</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синбиотиков</w:t>
      </w:r>
      <w:proofErr w:type="spellEnd"/>
      <w:r w:rsidRPr="0065361A">
        <w:rPr>
          <w:rFonts w:ascii="Times New Roman" w:hAnsi="Times New Roman" w:cs="Times New Roman"/>
          <w:sz w:val="24"/>
          <w:szCs w:val="24"/>
        </w:rPr>
        <w:t xml:space="preserve">, ферментов), АО «Вектор-Медика» (фармацевтическая, биотехнологическая компания </w:t>
      </w:r>
      <w:r w:rsidR="000210B2" w:rsidRPr="0065361A">
        <w:rPr>
          <w:rFonts w:ascii="Times New Roman" w:hAnsi="Times New Roman" w:cs="Times New Roman"/>
          <w:sz w:val="24"/>
          <w:szCs w:val="24"/>
        </w:rPr>
        <w:t>полного производственного цикла).</w:t>
      </w:r>
      <w:proofErr w:type="gramEnd"/>
      <w:r w:rsidR="000210B2" w:rsidRPr="0065361A">
        <w:rPr>
          <w:rFonts w:ascii="Times New Roman" w:hAnsi="Times New Roman" w:cs="Times New Roman"/>
          <w:sz w:val="24"/>
          <w:szCs w:val="24"/>
        </w:rPr>
        <w:t xml:space="preserve"> В кластере работают более 30 малых инновационных компаний </w:t>
      </w:r>
      <w:proofErr w:type="spellStart"/>
      <w:r w:rsidR="000210B2" w:rsidRPr="0065361A">
        <w:rPr>
          <w:rFonts w:ascii="Times New Roman" w:hAnsi="Times New Roman" w:cs="Times New Roman"/>
          <w:sz w:val="24"/>
          <w:szCs w:val="24"/>
        </w:rPr>
        <w:t>коммерциализ</w:t>
      </w:r>
      <w:r w:rsidR="00F245E6">
        <w:rPr>
          <w:rFonts w:ascii="Times New Roman" w:hAnsi="Times New Roman" w:cs="Times New Roman"/>
          <w:sz w:val="24"/>
          <w:szCs w:val="24"/>
        </w:rPr>
        <w:t>ир</w:t>
      </w:r>
      <w:r w:rsidR="000210B2" w:rsidRPr="0065361A">
        <w:rPr>
          <w:rFonts w:ascii="Times New Roman" w:hAnsi="Times New Roman" w:cs="Times New Roman"/>
          <w:sz w:val="24"/>
          <w:szCs w:val="24"/>
        </w:rPr>
        <w:t>ующих</w:t>
      </w:r>
      <w:proofErr w:type="spellEnd"/>
      <w:r w:rsidR="000210B2" w:rsidRPr="0065361A">
        <w:rPr>
          <w:rFonts w:ascii="Times New Roman" w:hAnsi="Times New Roman" w:cs="Times New Roman"/>
          <w:sz w:val="24"/>
          <w:szCs w:val="24"/>
        </w:rPr>
        <w:t xml:space="preserve"> биотехнологические разработки в</w:t>
      </w:r>
      <w:r w:rsidR="003537D9" w:rsidRPr="0065361A">
        <w:rPr>
          <w:rFonts w:ascii="Times New Roman" w:hAnsi="Times New Roman" w:cs="Times New Roman"/>
          <w:sz w:val="24"/>
          <w:szCs w:val="24"/>
        </w:rPr>
        <w:t xml:space="preserve"> </w:t>
      </w:r>
      <w:r w:rsidR="000210B2" w:rsidRPr="0065361A">
        <w:rPr>
          <w:rFonts w:ascii="Times New Roman" w:hAnsi="Times New Roman" w:cs="Times New Roman"/>
          <w:sz w:val="24"/>
          <w:szCs w:val="24"/>
        </w:rPr>
        <w:t>областях ветеринарии, сельского хозяйства и экологии, изделий медицинского назначения, ранней и предранней диагностики социально значимых заболеваний,</w:t>
      </w:r>
      <w:r w:rsidR="003537D9" w:rsidRPr="0065361A">
        <w:rPr>
          <w:rFonts w:ascii="Times New Roman" w:hAnsi="Times New Roman" w:cs="Times New Roman"/>
          <w:sz w:val="24"/>
          <w:szCs w:val="24"/>
        </w:rPr>
        <w:t xml:space="preserve"> </w:t>
      </w:r>
      <w:r w:rsidR="000210B2" w:rsidRPr="0065361A">
        <w:rPr>
          <w:rFonts w:ascii="Times New Roman" w:hAnsi="Times New Roman" w:cs="Times New Roman"/>
          <w:sz w:val="24"/>
          <w:szCs w:val="24"/>
        </w:rPr>
        <w:t>выпуска косметических средств и др.</w:t>
      </w:r>
    </w:p>
    <w:p w:rsidR="00726FF6" w:rsidRDefault="00726FF6" w:rsidP="00726FF6">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Научным драйвером указанных направлений являются ведущие исследовате</w:t>
      </w:r>
      <w:r w:rsidR="000210B2" w:rsidRPr="0065361A">
        <w:rPr>
          <w:rFonts w:ascii="Times New Roman" w:hAnsi="Times New Roman" w:cs="Times New Roman"/>
          <w:sz w:val="24"/>
          <w:szCs w:val="24"/>
        </w:rPr>
        <w:t>льские организации, такие как ФБ</w:t>
      </w:r>
      <w:r w:rsidRPr="0065361A">
        <w:rPr>
          <w:rFonts w:ascii="Times New Roman" w:hAnsi="Times New Roman" w:cs="Times New Roman"/>
          <w:sz w:val="24"/>
          <w:szCs w:val="24"/>
        </w:rPr>
        <w:t>У</w:t>
      </w:r>
      <w:r w:rsidR="000210B2" w:rsidRPr="0065361A">
        <w:rPr>
          <w:rFonts w:ascii="Times New Roman" w:hAnsi="Times New Roman" w:cs="Times New Roman"/>
          <w:sz w:val="24"/>
          <w:szCs w:val="24"/>
        </w:rPr>
        <w:t>Н</w:t>
      </w:r>
      <w:r w:rsidRPr="0065361A">
        <w:rPr>
          <w:rFonts w:ascii="Times New Roman" w:hAnsi="Times New Roman" w:cs="Times New Roman"/>
          <w:sz w:val="24"/>
          <w:szCs w:val="24"/>
        </w:rPr>
        <w:t xml:space="preserve"> ГН</w:t>
      </w:r>
      <w:r w:rsidR="000210B2" w:rsidRPr="0065361A">
        <w:rPr>
          <w:rFonts w:ascii="Times New Roman" w:hAnsi="Times New Roman" w:cs="Times New Roman"/>
          <w:sz w:val="24"/>
          <w:szCs w:val="24"/>
        </w:rPr>
        <w:t>Ц</w:t>
      </w:r>
      <w:r w:rsidRPr="0065361A">
        <w:rPr>
          <w:rFonts w:ascii="Times New Roman" w:hAnsi="Times New Roman" w:cs="Times New Roman"/>
          <w:sz w:val="24"/>
          <w:szCs w:val="24"/>
        </w:rPr>
        <w:t xml:space="preserve"> ВБ </w:t>
      </w:r>
      <w:r w:rsidR="000210B2" w:rsidRPr="0065361A">
        <w:rPr>
          <w:rFonts w:ascii="Times New Roman" w:hAnsi="Times New Roman" w:cs="Times New Roman"/>
          <w:sz w:val="24"/>
          <w:szCs w:val="24"/>
        </w:rPr>
        <w:t>«</w:t>
      </w:r>
      <w:r w:rsidRPr="0065361A">
        <w:rPr>
          <w:rFonts w:ascii="Times New Roman" w:hAnsi="Times New Roman" w:cs="Times New Roman"/>
          <w:sz w:val="24"/>
          <w:szCs w:val="24"/>
        </w:rPr>
        <w:t>Вектор</w:t>
      </w:r>
      <w:r w:rsidR="000210B2" w:rsidRPr="0065361A">
        <w:rPr>
          <w:rFonts w:ascii="Times New Roman" w:hAnsi="Times New Roman" w:cs="Times New Roman"/>
          <w:sz w:val="24"/>
          <w:szCs w:val="24"/>
        </w:rPr>
        <w:t>»</w:t>
      </w:r>
      <w:r w:rsidRPr="0065361A">
        <w:rPr>
          <w:rFonts w:ascii="Times New Roman" w:hAnsi="Times New Roman" w:cs="Times New Roman"/>
          <w:sz w:val="24"/>
          <w:szCs w:val="24"/>
        </w:rPr>
        <w:t>, ФГБУ Институт химической биологии и фундаментальной медицины СО РАН, Федеральный исследовательский центр Институт цитологии и генетики СО РАН. Суммарный объем финансирования научных исследований в</w:t>
      </w:r>
      <w:r w:rsidR="003537D9" w:rsidRPr="0065361A">
        <w:rPr>
          <w:rFonts w:ascii="Times New Roman" w:hAnsi="Times New Roman" w:cs="Times New Roman"/>
          <w:sz w:val="24"/>
          <w:szCs w:val="24"/>
        </w:rPr>
        <w:t xml:space="preserve"> </w:t>
      </w:r>
      <w:r w:rsidR="00F245E6">
        <w:rPr>
          <w:rFonts w:ascii="Times New Roman" w:hAnsi="Times New Roman" w:cs="Times New Roman"/>
          <w:sz w:val="24"/>
          <w:szCs w:val="24"/>
        </w:rPr>
        <w:t xml:space="preserve">совместных исследованиях и </w:t>
      </w:r>
      <w:proofErr w:type="gramStart"/>
      <w:r w:rsidR="00F245E6">
        <w:rPr>
          <w:rFonts w:ascii="Times New Roman" w:hAnsi="Times New Roman" w:cs="Times New Roman"/>
          <w:sz w:val="24"/>
          <w:szCs w:val="24"/>
        </w:rPr>
        <w:t>разработках</w:t>
      </w:r>
      <w:r w:rsidRPr="0065361A">
        <w:rPr>
          <w:rFonts w:ascii="Times New Roman" w:hAnsi="Times New Roman" w:cs="Times New Roman"/>
          <w:sz w:val="24"/>
          <w:szCs w:val="24"/>
        </w:rPr>
        <w:t>, проводимых предприятиями кластера и научными организациями составляет</w:t>
      </w:r>
      <w:proofErr w:type="gramEnd"/>
      <w:r w:rsidRPr="0065361A">
        <w:rPr>
          <w:rFonts w:ascii="Times New Roman" w:hAnsi="Times New Roman" w:cs="Times New Roman"/>
          <w:sz w:val="24"/>
          <w:szCs w:val="24"/>
        </w:rPr>
        <w:t xml:space="preserve"> не менее 800 млн</w:t>
      </w:r>
      <w:r w:rsidR="001E289B">
        <w:rPr>
          <w:rFonts w:ascii="Times New Roman" w:hAnsi="Times New Roman" w:cs="Times New Roman"/>
          <w:sz w:val="24"/>
          <w:szCs w:val="24"/>
        </w:rPr>
        <w:t>. рублей</w:t>
      </w:r>
      <w:r w:rsidRPr="0065361A">
        <w:rPr>
          <w:rFonts w:ascii="Times New Roman" w:hAnsi="Times New Roman" w:cs="Times New Roman"/>
          <w:sz w:val="24"/>
          <w:szCs w:val="24"/>
        </w:rPr>
        <w:t xml:space="preserve"> ИЦИГ</w:t>
      </w:r>
      <w:r w:rsidR="001E289B">
        <w:rPr>
          <w:rFonts w:ascii="Times New Roman" w:hAnsi="Times New Roman" w:cs="Times New Roman"/>
          <w:sz w:val="24"/>
          <w:szCs w:val="24"/>
        </w:rPr>
        <w:t xml:space="preserve"> СО РАН и порядка</w:t>
      </w:r>
      <w:r w:rsidRPr="0065361A">
        <w:rPr>
          <w:rFonts w:ascii="Times New Roman" w:hAnsi="Times New Roman" w:cs="Times New Roman"/>
          <w:sz w:val="24"/>
          <w:szCs w:val="24"/>
        </w:rPr>
        <w:t xml:space="preserve"> 600 млн</w:t>
      </w:r>
      <w:r w:rsidR="001E289B">
        <w:rPr>
          <w:rFonts w:ascii="Times New Roman" w:hAnsi="Times New Roman" w:cs="Times New Roman"/>
          <w:sz w:val="24"/>
          <w:szCs w:val="24"/>
        </w:rPr>
        <w:t>. рублей</w:t>
      </w:r>
      <w:r w:rsidRPr="0065361A">
        <w:rPr>
          <w:rFonts w:ascii="Times New Roman" w:hAnsi="Times New Roman" w:cs="Times New Roman"/>
          <w:sz w:val="24"/>
          <w:szCs w:val="24"/>
        </w:rPr>
        <w:t xml:space="preserve"> ИХБФМ </w:t>
      </w:r>
      <w:r w:rsidR="001E289B">
        <w:rPr>
          <w:rFonts w:ascii="Times New Roman" w:hAnsi="Times New Roman" w:cs="Times New Roman"/>
          <w:sz w:val="24"/>
          <w:szCs w:val="24"/>
        </w:rPr>
        <w:t xml:space="preserve">СО РАН </w:t>
      </w:r>
      <w:r w:rsidRPr="0065361A">
        <w:rPr>
          <w:rFonts w:ascii="Times New Roman" w:hAnsi="Times New Roman" w:cs="Times New Roman"/>
          <w:sz w:val="24"/>
          <w:szCs w:val="24"/>
        </w:rPr>
        <w:t>в год, при этом частные инвестиции в НИОКР составили до 30%.</w:t>
      </w:r>
    </w:p>
    <w:p w:rsidR="00710F7C" w:rsidRDefault="00710F7C" w:rsidP="00710F7C">
      <w:pPr>
        <w:spacing w:after="0"/>
        <w:ind w:firstLine="709"/>
        <w:jc w:val="both"/>
        <w:rPr>
          <w:rStyle w:val="size"/>
          <w:rFonts w:ascii="Times New Roman" w:hAnsi="Times New Roman" w:cs="Times New Roman"/>
          <w:sz w:val="24"/>
          <w:szCs w:val="24"/>
          <w:bdr w:val="none" w:sz="0" w:space="0" w:color="auto" w:frame="1"/>
        </w:rPr>
      </w:pPr>
      <w:r>
        <w:rPr>
          <w:rFonts w:ascii="Times New Roman" w:hAnsi="Times New Roman" w:cs="Times New Roman"/>
          <w:sz w:val="24"/>
          <w:szCs w:val="24"/>
        </w:rPr>
        <w:t xml:space="preserve">При этом резидентом Биотехнопарка в наукограде Кольцово является АО «НПК «Катрен»,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w:t>
      </w:r>
      <w:r w:rsidRPr="003D1C41">
        <w:rPr>
          <w:rFonts w:ascii="Times New Roman" w:hAnsi="Times New Roman" w:cs="Times New Roman"/>
          <w:sz w:val="24"/>
          <w:szCs w:val="24"/>
        </w:rPr>
        <w:t>на сегодняшний день является лидером российского фармацевтического рынка.</w:t>
      </w:r>
      <w:r w:rsidRPr="003D1C41">
        <w:rPr>
          <w:rStyle w:val="apple-converted-space"/>
          <w:rFonts w:ascii="Times New Roman" w:hAnsi="Times New Roman" w:cs="Times New Roman"/>
          <w:sz w:val="24"/>
          <w:szCs w:val="24"/>
        </w:rPr>
        <w:t> </w:t>
      </w:r>
      <w:r w:rsidRPr="003D1C41">
        <w:rPr>
          <w:rFonts w:ascii="Times New Roman" w:hAnsi="Times New Roman" w:cs="Times New Roman"/>
          <w:sz w:val="24"/>
          <w:szCs w:val="24"/>
        </w:rPr>
        <w:t xml:space="preserve">По данным IMS </w:t>
      </w:r>
      <w:proofErr w:type="spellStart"/>
      <w:r w:rsidRPr="003D1C41">
        <w:rPr>
          <w:rFonts w:ascii="Times New Roman" w:hAnsi="Times New Roman" w:cs="Times New Roman"/>
          <w:sz w:val="24"/>
          <w:szCs w:val="24"/>
        </w:rPr>
        <w:t>Health</w:t>
      </w:r>
      <w:proofErr w:type="spellEnd"/>
      <w:r w:rsidRPr="003D1C41">
        <w:rPr>
          <w:rFonts w:ascii="Times New Roman" w:hAnsi="Times New Roman" w:cs="Times New Roman"/>
          <w:sz w:val="24"/>
          <w:szCs w:val="24"/>
        </w:rPr>
        <w:t xml:space="preserve">, </w:t>
      </w:r>
      <w:r>
        <w:rPr>
          <w:rFonts w:ascii="Times New Roman" w:hAnsi="Times New Roman" w:cs="Times New Roman"/>
          <w:sz w:val="24"/>
          <w:szCs w:val="24"/>
        </w:rPr>
        <w:t xml:space="preserve">в 2015 году </w:t>
      </w:r>
      <w:r w:rsidRPr="003D1C41">
        <w:rPr>
          <w:rFonts w:ascii="Times New Roman" w:hAnsi="Times New Roman" w:cs="Times New Roman"/>
          <w:sz w:val="24"/>
          <w:szCs w:val="24"/>
        </w:rPr>
        <w:t xml:space="preserve">АО НПК «Катрен» занимает первое место на фармацевтическом рынке России в совокупном рейтинге </w:t>
      </w:r>
      <w:proofErr w:type="spellStart"/>
      <w:r w:rsidRPr="003D1C41">
        <w:rPr>
          <w:rFonts w:ascii="Times New Roman" w:hAnsi="Times New Roman" w:cs="Times New Roman"/>
          <w:sz w:val="24"/>
          <w:szCs w:val="24"/>
        </w:rPr>
        <w:t>фармдистрибьюторов</w:t>
      </w:r>
      <w:proofErr w:type="spellEnd"/>
      <w:r w:rsidRPr="003D1C41">
        <w:rPr>
          <w:rFonts w:ascii="Times New Roman" w:hAnsi="Times New Roman" w:cs="Times New Roman"/>
          <w:sz w:val="24"/>
          <w:szCs w:val="24"/>
        </w:rPr>
        <w:t xml:space="preserve"> по доле прямых поставок лекарственных препаратов и объему валовых продаж. </w:t>
      </w:r>
      <w:r w:rsidRPr="003D1C41">
        <w:rPr>
          <w:rStyle w:val="name"/>
          <w:rFonts w:ascii="Times New Roman" w:hAnsi="Times New Roman" w:cs="Times New Roman"/>
          <w:sz w:val="24"/>
          <w:szCs w:val="24"/>
          <w:bdr w:val="none" w:sz="0" w:space="0" w:color="auto" w:frame="1"/>
        </w:rPr>
        <w:t xml:space="preserve">Объем товарооборота компании составляет </w:t>
      </w:r>
      <w:r w:rsidRPr="003D1C41">
        <w:rPr>
          <w:rStyle w:val="size"/>
          <w:rFonts w:ascii="Times New Roman" w:hAnsi="Times New Roman" w:cs="Times New Roman"/>
          <w:sz w:val="24"/>
          <w:szCs w:val="24"/>
          <w:bdr w:val="none" w:sz="0" w:space="0" w:color="auto" w:frame="1"/>
        </w:rPr>
        <w:t>203 млрд. руб., в ш</w:t>
      </w:r>
      <w:r w:rsidRPr="003D1C41">
        <w:rPr>
          <w:rStyle w:val="name"/>
          <w:rFonts w:ascii="Times New Roman" w:hAnsi="Times New Roman" w:cs="Times New Roman"/>
          <w:sz w:val="24"/>
          <w:szCs w:val="24"/>
          <w:bdr w:val="none" w:sz="0" w:space="0" w:color="auto" w:frame="1"/>
        </w:rPr>
        <w:t>тате занято более 3,4 тыс.</w:t>
      </w:r>
      <w:r w:rsidRPr="003D1C41">
        <w:rPr>
          <w:rStyle w:val="size"/>
          <w:rFonts w:ascii="Times New Roman" w:hAnsi="Times New Roman" w:cs="Times New Roman"/>
          <w:sz w:val="24"/>
          <w:szCs w:val="24"/>
          <w:bdr w:val="none" w:sz="0" w:space="0" w:color="auto" w:frame="1"/>
        </w:rPr>
        <w:t> человек.</w:t>
      </w:r>
    </w:p>
    <w:p w:rsidR="00710F7C" w:rsidRPr="0065361A" w:rsidRDefault="00710F7C" w:rsidP="00726FF6">
      <w:pPr>
        <w:spacing w:after="0"/>
        <w:ind w:firstLine="709"/>
        <w:jc w:val="both"/>
        <w:rPr>
          <w:rFonts w:ascii="Times New Roman" w:hAnsi="Times New Roman" w:cs="Times New Roman"/>
          <w:sz w:val="24"/>
          <w:szCs w:val="24"/>
        </w:rPr>
      </w:pPr>
      <w:r>
        <w:rPr>
          <w:rStyle w:val="size"/>
          <w:rFonts w:ascii="Times New Roman" w:hAnsi="Times New Roman" w:cs="Times New Roman"/>
          <w:sz w:val="24"/>
          <w:szCs w:val="24"/>
          <w:bdr w:val="none" w:sz="0" w:space="0" w:color="auto" w:frame="1"/>
        </w:rPr>
        <w:t>Таким образом</w:t>
      </w:r>
      <w:r w:rsidR="00EA6CB3">
        <w:rPr>
          <w:rStyle w:val="size"/>
          <w:rFonts w:ascii="Times New Roman" w:hAnsi="Times New Roman" w:cs="Times New Roman"/>
          <w:sz w:val="24"/>
          <w:szCs w:val="24"/>
          <w:bdr w:val="none" w:sz="0" w:space="0" w:color="auto" w:frame="1"/>
        </w:rPr>
        <w:t>,</w:t>
      </w:r>
      <w:r>
        <w:rPr>
          <w:rStyle w:val="size"/>
          <w:rFonts w:ascii="Times New Roman" w:hAnsi="Times New Roman" w:cs="Times New Roman"/>
          <w:sz w:val="24"/>
          <w:szCs w:val="24"/>
          <w:bdr w:val="none" w:sz="0" w:space="0" w:color="auto" w:frame="1"/>
        </w:rPr>
        <w:t xml:space="preserve"> в Кластере выстроена вся инновационная цепочка создания продукта, от научной идеи до реализации конкретного продукта, либо применения разработки в медицинской практике.</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Продукция Кластера по </w:t>
      </w:r>
      <w:proofErr w:type="gramStart"/>
      <w:r w:rsidRPr="0065361A">
        <w:rPr>
          <w:rFonts w:ascii="Times New Roman" w:hAnsi="Times New Roman" w:cs="Times New Roman"/>
          <w:sz w:val="24"/>
          <w:szCs w:val="24"/>
        </w:rPr>
        <w:t>ИТ</w:t>
      </w:r>
      <w:proofErr w:type="gramEnd"/>
      <w:r w:rsidRPr="0065361A">
        <w:rPr>
          <w:rFonts w:ascii="Times New Roman" w:hAnsi="Times New Roman" w:cs="Times New Roman"/>
          <w:sz w:val="24"/>
          <w:szCs w:val="24"/>
        </w:rPr>
        <w:t xml:space="preserve"> направлению: автоматизация производственных и технологических процессов; </w:t>
      </w:r>
      <w:r w:rsidR="0010656C" w:rsidRPr="0065361A">
        <w:rPr>
          <w:rFonts w:ascii="Times New Roman" w:hAnsi="Times New Roman" w:cs="Times New Roman"/>
          <w:sz w:val="24"/>
          <w:szCs w:val="24"/>
        </w:rPr>
        <w:t xml:space="preserve">высокопроизводительные вычисления (наличие Суперкомпьютеров ССКЦ и НГУ), </w:t>
      </w:r>
      <w:r w:rsidRPr="0065361A">
        <w:rPr>
          <w:rFonts w:ascii="Times New Roman" w:hAnsi="Times New Roman" w:cs="Times New Roman"/>
          <w:sz w:val="24"/>
          <w:szCs w:val="24"/>
        </w:rPr>
        <w:t>программы для научных исследований и математического моделирования; программное обеспечение для мобильных устройств</w:t>
      </w:r>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Internet</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of</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Things</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Big</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Data</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Machine</w:t>
      </w:r>
      <w:proofErr w:type="spellEnd"/>
      <w:r w:rsidR="0010656C" w:rsidRPr="0065361A">
        <w:rPr>
          <w:rFonts w:ascii="Times New Roman" w:hAnsi="Times New Roman" w:cs="Times New Roman"/>
          <w:sz w:val="24"/>
          <w:szCs w:val="24"/>
        </w:rPr>
        <w:t>/</w:t>
      </w:r>
      <w:proofErr w:type="spellStart"/>
      <w:r w:rsidR="0010656C" w:rsidRPr="0065361A">
        <w:rPr>
          <w:rFonts w:ascii="Times New Roman" w:hAnsi="Times New Roman" w:cs="Times New Roman"/>
          <w:sz w:val="24"/>
          <w:szCs w:val="24"/>
        </w:rPr>
        <w:t>Deep</w:t>
      </w:r>
      <w:proofErr w:type="spellEnd"/>
      <w:r w:rsidR="0010656C" w:rsidRPr="0065361A">
        <w:rPr>
          <w:rFonts w:ascii="Times New Roman" w:hAnsi="Times New Roman" w:cs="Times New Roman"/>
          <w:sz w:val="24"/>
          <w:szCs w:val="24"/>
        </w:rPr>
        <w:t xml:space="preserve"> </w:t>
      </w:r>
      <w:proofErr w:type="spellStart"/>
      <w:r w:rsidR="0010656C" w:rsidRPr="0065361A">
        <w:rPr>
          <w:rFonts w:ascii="Times New Roman" w:hAnsi="Times New Roman" w:cs="Times New Roman"/>
          <w:sz w:val="24"/>
          <w:szCs w:val="24"/>
        </w:rPr>
        <w:t>Learning</w:t>
      </w:r>
      <w:proofErr w:type="spellEnd"/>
      <w:r w:rsidR="0010656C" w:rsidRPr="0065361A">
        <w:rPr>
          <w:rFonts w:ascii="Times New Roman" w:hAnsi="Times New Roman" w:cs="Times New Roman"/>
          <w:sz w:val="24"/>
          <w:szCs w:val="24"/>
        </w:rPr>
        <w:t>;</w:t>
      </w:r>
      <w:r w:rsidRPr="0065361A">
        <w:rPr>
          <w:rFonts w:ascii="Times New Roman" w:hAnsi="Times New Roman" w:cs="Times New Roman"/>
          <w:sz w:val="24"/>
          <w:szCs w:val="24"/>
        </w:rPr>
        <w:t xml:space="preserve"> геоинформационные системы; системы виртуальной реальности; компьютерные тренажёры, игры; решения в области информатизации банковских, финансовых технологий; </w:t>
      </w:r>
      <w:r w:rsidRPr="0065361A">
        <w:rPr>
          <w:rFonts w:ascii="Times New Roman" w:hAnsi="Times New Roman" w:cs="Times New Roman"/>
          <w:sz w:val="24"/>
          <w:szCs w:val="24"/>
        </w:rPr>
        <w:lastRenderedPageBreak/>
        <w:t>программное обеспечение в области генетики, биологии и медицины; телекоммуникационное оборудование.</w:t>
      </w:r>
    </w:p>
    <w:p w:rsidR="00726FF6" w:rsidRPr="0065361A" w:rsidRDefault="00726FF6" w:rsidP="00726FF6">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Продукция Кластера по направлению биотехнологий и </w:t>
      </w:r>
      <w:proofErr w:type="spellStart"/>
      <w:r w:rsidRPr="0065361A">
        <w:rPr>
          <w:rFonts w:ascii="Times New Roman" w:hAnsi="Times New Roman" w:cs="Times New Roman"/>
          <w:sz w:val="24"/>
          <w:szCs w:val="24"/>
        </w:rPr>
        <w:t>биофармацевтики</w:t>
      </w:r>
      <w:proofErr w:type="spellEnd"/>
      <w:r w:rsidRPr="0065361A">
        <w:rPr>
          <w:rFonts w:ascii="Times New Roman" w:hAnsi="Times New Roman" w:cs="Times New Roman"/>
          <w:sz w:val="24"/>
          <w:szCs w:val="24"/>
        </w:rPr>
        <w:t xml:space="preserve">: лечебные </w:t>
      </w:r>
      <w:proofErr w:type="spellStart"/>
      <w:r w:rsidRPr="0065361A">
        <w:rPr>
          <w:rFonts w:ascii="Times New Roman" w:hAnsi="Times New Roman" w:cs="Times New Roman"/>
          <w:sz w:val="24"/>
          <w:szCs w:val="24"/>
        </w:rPr>
        <w:t>фармпрепараты</w:t>
      </w:r>
      <w:proofErr w:type="spellEnd"/>
      <w:r w:rsidRPr="0065361A">
        <w:rPr>
          <w:rFonts w:ascii="Times New Roman" w:hAnsi="Times New Roman" w:cs="Times New Roman"/>
          <w:sz w:val="24"/>
          <w:szCs w:val="24"/>
        </w:rPr>
        <w:t xml:space="preserve"> и вакцины, средства медицинской диагностики, продукты функционального питания, промышленн</w:t>
      </w:r>
      <w:r w:rsidR="006F08DE">
        <w:rPr>
          <w:rFonts w:ascii="Times New Roman" w:hAnsi="Times New Roman" w:cs="Times New Roman"/>
          <w:sz w:val="24"/>
          <w:szCs w:val="24"/>
        </w:rPr>
        <w:t>ые ферменты</w:t>
      </w:r>
      <w:r w:rsidR="00F245E6">
        <w:rPr>
          <w:rFonts w:ascii="Times New Roman" w:hAnsi="Times New Roman" w:cs="Times New Roman"/>
          <w:sz w:val="24"/>
          <w:szCs w:val="24"/>
        </w:rPr>
        <w:t>,</w:t>
      </w:r>
      <w:r w:rsidR="006F08DE">
        <w:rPr>
          <w:rFonts w:ascii="Times New Roman" w:hAnsi="Times New Roman" w:cs="Times New Roman"/>
          <w:sz w:val="24"/>
          <w:szCs w:val="24"/>
        </w:rPr>
        <w:t xml:space="preserve"> кормовые препараты, </w:t>
      </w:r>
      <w:r w:rsidRPr="0065361A">
        <w:rPr>
          <w:rFonts w:ascii="Times New Roman" w:hAnsi="Times New Roman" w:cs="Times New Roman"/>
          <w:sz w:val="24"/>
          <w:szCs w:val="24"/>
        </w:rPr>
        <w:t xml:space="preserve">ветеринарные </w:t>
      </w:r>
      <w:proofErr w:type="spellStart"/>
      <w:r w:rsidRPr="0065361A">
        <w:rPr>
          <w:rFonts w:ascii="Times New Roman" w:hAnsi="Times New Roman" w:cs="Times New Roman"/>
          <w:sz w:val="24"/>
          <w:szCs w:val="24"/>
        </w:rPr>
        <w:t>диагностикумы</w:t>
      </w:r>
      <w:proofErr w:type="spellEnd"/>
      <w:r w:rsidRPr="0065361A">
        <w:rPr>
          <w:rFonts w:ascii="Times New Roman" w:hAnsi="Times New Roman" w:cs="Times New Roman"/>
          <w:sz w:val="24"/>
          <w:szCs w:val="24"/>
        </w:rPr>
        <w:t xml:space="preserve"> и препараты, средства защиты растений, </w:t>
      </w:r>
      <w:proofErr w:type="spellStart"/>
      <w:r w:rsidRPr="0065361A">
        <w:rPr>
          <w:rFonts w:ascii="Times New Roman" w:hAnsi="Times New Roman" w:cs="Times New Roman"/>
          <w:sz w:val="24"/>
          <w:szCs w:val="24"/>
        </w:rPr>
        <w:t>нефтедеструкторы</w:t>
      </w:r>
      <w:proofErr w:type="spellEnd"/>
      <w:r w:rsidRPr="0065361A">
        <w:rPr>
          <w:rFonts w:ascii="Times New Roman" w:hAnsi="Times New Roman" w:cs="Times New Roman"/>
          <w:sz w:val="24"/>
          <w:szCs w:val="24"/>
        </w:rPr>
        <w:t>.</w:t>
      </w:r>
    </w:p>
    <w:p w:rsidR="00205905" w:rsidRPr="0065361A" w:rsidRDefault="00205905" w:rsidP="008E3D30">
      <w:pPr>
        <w:spacing w:after="0"/>
        <w:ind w:firstLine="709"/>
        <w:jc w:val="both"/>
        <w:rPr>
          <w:rFonts w:ascii="Times New Roman" w:hAnsi="Times New Roman" w:cs="Times New Roman"/>
          <w:sz w:val="24"/>
          <w:szCs w:val="24"/>
        </w:rPr>
      </w:pPr>
    </w:p>
    <w:p w:rsidR="00205905" w:rsidRPr="0065361A" w:rsidRDefault="00205905" w:rsidP="008E3D30">
      <w:pPr>
        <w:spacing w:after="0"/>
        <w:ind w:firstLine="709"/>
        <w:jc w:val="right"/>
        <w:rPr>
          <w:rFonts w:ascii="Times New Roman" w:hAnsi="Times New Roman" w:cs="Times New Roman"/>
          <w:sz w:val="24"/>
          <w:szCs w:val="24"/>
        </w:rPr>
      </w:pPr>
      <w:r w:rsidRPr="0065361A">
        <w:rPr>
          <w:rFonts w:ascii="Times New Roman" w:hAnsi="Times New Roman" w:cs="Times New Roman"/>
          <w:sz w:val="24"/>
          <w:szCs w:val="24"/>
        </w:rPr>
        <w:t>Таблица №</w:t>
      </w:r>
      <w:r w:rsidR="00520DB7">
        <w:rPr>
          <w:rFonts w:ascii="Times New Roman" w:hAnsi="Times New Roman" w:cs="Times New Roman"/>
          <w:sz w:val="24"/>
          <w:szCs w:val="24"/>
        </w:rPr>
        <w:t xml:space="preserve"> </w:t>
      </w:r>
      <w:r w:rsidR="00D4547F">
        <w:rPr>
          <w:rFonts w:ascii="Times New Roman" w:hAnsi="Times New Roman" w:cs="Times New Roman"/>
          <w:sz w:val="24"/>
          <w:szCs w:val="24"/>
        </w:rPr>
        <w:t xml:space="preserve">1.1 – </w:t>
      </w:r>
      <w:r w:rsidRPr="0065361A">
        <w:rPr>
          <w:rFonts w:ascii="Times New Roman" w:hAnsi="Times New Roman" w:cs="Times New Roman"/>
          <w:sz w:val="24"/>
          <w:szCs w:val="24"/>
        </w:rPr>
        <w:t>Показатели развития Кластера</w:t>
      </w:r>
    </w:p>
    <w:p w:rsidR="00DE792C" w:rsidRPr="0065361A" w:rsidRDefault="00DE792C" w:rsidP="008E3D30">
      <w:pPr>
        <w:spacing w:after="0"/>
        <w:ind w:firstLine="709"/>
        <w:jc w:val="right"/>
        <w:rPr>
          <w:rFonts w:ascii="Times New Roman" w:hAnsi="Times New Roman" w:cs="Times New Roman"/>
          <w:sz w:val="24"/>
          <w:szCs w:val="24"/>
        </w:rPr>
      </w:pPr>
    </w:p>
    <w:tbl>
      <w:tblPr>
        <w:tblStyle w:val="a3"/>
        <w:tblW w:w="0" w:type="auto"/>
        <w:jc w:val="center"/>
        <w:tblInd w:w="108" w:type="dxa"/>
        <w:shd w:val="clear" w:color="auto" w:fill="FFFFFF" w:themeFill="background1"/>
        <w:tblLook w:val="04A0" w:firstRow="1" w:lastRow="0" w:firstColumn="1" w:lastColumn="0" w:noHBand="0" w:noVBand="1"/>
      </w:tblPr>
      <w:tblGrid>
        <w:gridCol w:w="6804"/>
        <w:gridCol w:w="1276"/>
        <w:gridCol w:w="1276"/>
      </w:tblGrid>
      <w:tr w:rsidR="00205905" w:rsidRPr="0065361A" w:rsidTr="0010656C">
        <w:trPr>
          <w:trHeight w:hRule="exact" w:val="397"/>
          <w:jc w:val="center"/>
        </w:trPr>
        <w:tc>
          <w:tcPr>
            <w:tcW w:w="6804" w:type="dxa"/>
            <w:shd w:val="clear" w:color="auto" w:fill="BFBFBF" w:themeFill="background1" w:themeFillShade="BF"/>
            <w:vAlign w:val="center"/>
            <w:hideMark/>
          </w:tcPr>
          <w:p w:rsidR="00205905" w:rsidRPr="0065361A" w:rsidRDefault="00205905" w:rsidP="008E3D30">
            <w:pPr>
              <w:spacing w:line="276" w:lineRule="auto"/>
              <w:jc w:val="center"/>
              <w:rPr>
                <w:rFonts w:ascii="Times New Roman" w:eastAsia="Times New Roman" w:hAnsi="Times New Roman" w:cs="Times New Roman"/>
                <w:b/>
                <w:sz w:val="24"/>
                <w:szCs w:val="24"/>
                <w:lang w:eastAsia="ru-RU"/>
              </w:rPr>
            </w:pPr>
            <w:r w:rsidRPr="0065361A">
              <w:rPr>
                <w:rFonts w:ascii="Times New Roman" w:eastAsia="Times New Roman" w:hAnsi="Times New Roman" w:cs="Times New Roman"/>
                <w:b/>
                <w:sz w:val="24"/>
                <w:szCs w:val="24"/>
                <w:lang w:eastAsia="ru-RU"/>
              </w:rPr>
              <w:t>Показатель</w:t>
            </w:r>
          </w:p>
        </w:tc>
        <w:tc>
          <w:tcPr>
            <w:tcW w:w="1276" w:type="dxa"/>
            <w:shd w:val="clear" w:color="auto" w:fill="BFBFBF" w:themeFill="background1" w:themeFillShade="BF"/>
            <w:vAlign w:val="center"/>
            <w:hideMark/>
          </w:tcPr>
          <w:p w:rsidR="00205905" w:rsidRPr="0065361A" w:rsidRDefault="00205905" w:rsidP="008E3D30">
            <w:pPr>
              <w:spacing w:line="276" w:lineRule="auto"/>
              <w:jc w:val="center"/>
              <w:rPr>
                <w:rFonts w:ascii="Times New Roman" w:eastAsia="Times New Roman" w:hAnsi="Times New Roman" w:cs="Times New Roman"/>
                <w:b/>
                <w:sz w:val="24"/>
                <w:szCs w:val="24"/>
                <w:lang w:eastAsia="ru-RU"/>
              </w:rPr>
            </w:pPr>
            <w:r w:rsidRPr="0065361A">
              <w:rPr>
                <w:rFonts w:ascii="Times New Roman" w:eastAsia="Times New Roman" w:hAnsi="Times New Roman" w:cs="Times New Roman"/>
                <w:b/>
                <w:sz w:val="24"/>
                <w:szCs w:val="24"/>
                <w:lang w:eastAsia="ru-RU"/>
              </w:rPr>
              <w:t>2014</w:t>
            </w:r>
          </w:p>
        </w:tc>
        <w:tc>
          <w:tcPr>
            <w:tcW w:w="1276" w:type="dxa"/>
            <w:shd w:val="clear" w:color="auto" w:fill="BFBFBF" w:themeFill="background1" w:themeFillShade="BF"/>
            <w:vAlign w:val="center"/>
            <w:hideMark/>
          </w:tcPr>
          <w:p w:rsidR="00205905" w:rsidRPr="0065361A" w:rsidRDefault="00205905" w:rsidP="008E3D30">
            <w:pPr>
              <w:spacing w:line="276" w:lineRule="auto"/>
              <w:jc w:val="center"/>
              <w:rPr>
                <w:rFonts w:ascii="Times New Roman" w:eastAsia="Times New Roman" w:hAnsi="Times New Roman" w:cs="Times New Roman"/>
                <w:b/>
                <w:sz w:val="24"/>
                <w:szCs w:val="24"/>
                <w:lang w:eastAsia="ru-RU"/>
              </w:rPr>
            </w:pPr>
            <w:r w:rsidRPr="0065361A">
              <w:rPr>
                <w:rFonts w:ascii="Times New Roman" w:eastAsia="Times New Roman" w:hAnsi="Times New Roman" w:cs="Times New Roman"/>
                <w:b/>
                <w:sz w:val="24"/>
                <w:szCs w:val="24"/>
                <w:lang w:eastAsia="ru-RU"/>
              </w:rPr>
              <w:t>2015</w:t>
            </w:r>
          </w:p>
        </w:tc>
      </w:tr>
      <w:tr w:rsidR="00205905" w:rsidRPr="0065361A" w:rsidTr="0010656C">
        <w:trPr>
          <w:trHeight w:val="1093"/>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Объём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млн. руб.</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2 078</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rPr>
              <w:t>2 272</w:t>
            </w:r>
          </w:p>
        </w:tc>
      </w:tr>
      <w:tr w:rsidR="00205905" w:rsidRPr="0065361A" w:rsidTr="0010656C">
        <w:trPr>
          <w:trHeight w:val="397"/>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 ро</w:t>
            </w:r>
            <w:proofErr w:type="gramStart"/>
            <w:r w:rsidRPr="0065361A">
              <w:rPr>
                <w:rFonts w:ascii="Times New Roman" w:eastAsia="Calibri" w:hAnsi="Times New Roman" w:cs="Times New Roman"/>
                <w:sz w:val="24"/>
                <w:szCs w:val="24"/>
                <w:lang w:eastAsia="ru-RU"/>
              </w:rPr>
              <w:t>ст к пр</w:t>
            </w:r>
            <w:proofErr w:type="gramEnd"/>
            <w:r w:rsidRPr="0065361A">
              <w:rPr>
                <w:rFonts w:ascii="Times New Roman" w:eastAsia="Calibri" w:hAnsi="Times New Roman" w:cs="Times New Roman"/>
                <w:sz w:val="24"/>
                <w:szCs w:val="24"/>
                <w:lang w:eastAsia="ru-RU"/>
              </w:rPr>
              <w:t>едыдущему году</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22 %</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9,3 %</w:t>
            </w:r>
          </w:p>
        </w:tc>
      </w:tr>
      <w:tr w:rsidR="00205905" w:rsidRPr="0065361A" w:rsidTr="0010656C">
        <w:trPr>
          <w:trHeight w:val="816"/>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Calibri" w:hAnsi="Times New Roman" w:cs="Times New Roman"/>
                <w:sz w:val="24"/>
                <w:szCs w:val="24"/>
                <w:lang w:eastAsia="ru-RU"/>
              </w:rPr>
            </w:pPr>
            <w:r w:rsidRPr="0065361A">
              <w:rPr>
                <w:rFonts w:ascii="Times New Roman" w:eastAsia="Calibri" w:hAnsi="Times New Roman" w:cs="Times New Roman"/>
                <w:sz w:val="24"/>
                <w:szCs w:val="24"/>
                <w:lang w:eastAsia="ru-RU"/>
              </w:rPr>
              <w:t>Объём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млн. руб.</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63,4</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69,9</w:t>
            </w:r>
          </w:p>
        </w:tc>
      </w:tr>
      <w:tr w:rsidR="00205905" w:rsidRPr="0065361A" w:rsidTr="0010656C">
        <w:trPr>
          <w:trHeight w:val="397"/>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 ро</w:t>
            </w:r>
            <w:proofErr w:type="gramStart"/>
            <w:r w:rsidRPr="0065361A">
              <w:rPr>
                <w:rFonts w:ascii="Times New Roman" w:eastAsia="Calibri" w:hAnsi="Times New Roman" w:cs="Times New Roman"/>
                <w:sz w:val="24"/>
                <w:szCs w:val="24"/>
                <w:lang w:eastAsia="ru-RU"/>
              </w:rPr>
              <w:t>ст к пр</w:t>
            </w:r>
            <w:proofErr w:type="gramEnd"/>
            <w:r w:rsidRPr="0065361A">
              <w:rPr>
                <w:rFonts w:ascii="Times New Roman" w:eastAsia="Calibri" w:hAnsi="Times New Roman" w:cs="Times New Roman"/>
                <w:sz w:val="24"/>
                <w:szCs w:val="24"/>
                <w:lang w:eastAsia="ru-RU"/>
              </w:rPr>
              <w:t>едыдущему году</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35 %</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10,3 %</w:t>
            </w:r>
          </w:p>
        </w:tc>
      </w:tr>
      <w:tr w:rsidR="00205905" w:rsidRPr="0065361A" w:rsidTr="0010656C">
        <w:trPr>
          <w:trHeight w:val="409"/>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Calibri" w:hAnsi="Times New Roman" w:cs="Times New Roman"/>
                <w:sz w:val="24"/>
                <w:szCs w:val="24"/>
                <w:lang w:eastAsia="ru-RU"/>
              </w:rPr>
            </w:pPr>
            <w:r w:rsidRPr="0065361A">
              <w:rPr>
                <w:rFonts w:ascii="Times New Roman" w:eastAsia="Calibri" w:hAnsi="Times New Roman" w:cs="Times New Roman"/>
                <w:sz w:val="24"/>
                <w:szCs w:val="24"/>
                <w:lang w:eastAsia="ru-RU"/>
              </w:rPr>
              <w:t>Выработка на одного работника организаций-участников, тыс. руб.</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1 958</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2 082</w:t>
            </w:r>
          </w:p>
        </w:tc>
      </w:tr>
      <w:tr w:rsidR="00205905" w:rsidRPr="0065361A" w:rsidTr="0010656C">
        <w:trPr>
          <w:trHeight w:val="397"/>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 ро</w:t>
            </w:r>
            <w:proofErr w:type="gramStart"/>
            <w:r w:rsidRPr="0065361A">
              <w:rPr>
                <w:rFonts w:ascii="Times New Roman" w:eastAsia="Calibri" w:hAnsi="Times New Roman" w:cs="Times New Roman"/>
                <w:sz w:val="24"/>
                <w:szCs w:val="24"/>
                <w:lang w:eastAsia="ru-RU"/>
              </w:rPr>
              <w:t>ст к пр</w:t>
            </w:r>
            <w:proofErr w:type="gramEnd"/>
            <w:r w:rsidRPr="0065361A">
              <w:rPr>
                <w:rFonts w:ascii="Times New Roman" w:eastAsia="Calibri" w:hAnsi="Times New Roman" w:cs="Times New Roman"/>
                <w:sz w:val="24"/>
                <w:szCs w:val="24"/>
                <w:lang w:eastAsia="ru-RU"/>
              </w:rPr>
              <w:t>едыдущему году</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4 %</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6,3 %</w:t>
            </w:r>
          </w:p>
        </w:tc>
      </w:tr>
      <w:tr w:rsidR="00205905" w:rsidRPr="0065361A" w:rsidTr="0010656C">
        <w:trPr>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Calibri" w:hAnsi="Times New Roman" w:cs="Times New Roman"/>
                <w:sz w:val="24"/>
                <w:szCs w:val="24"/>
                <w:lang w:eastAsia="ru-RU"/>
              </w:rPr>
            </w:pPr>
            <w:r w:rsidRPr="0065361A">
              <w:rPr>
                <w:rFonts w:ascii="Times New Roman" w:eastAsia="Calibri" w:hAnsi="Times New Roman" w:cs="Times New Roman"/>
                <w:sz w:val="24"/>
                <w:szCs w:val="24"/>
                <w:lang w:eastAsia="ru-RU"/>
              </w:rPr>
              <w:t>Объём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млн. руб.</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8 863</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9 412</w:t>
            </w:r>
          </w:p>
        </w:tc>
      </w:tr>
      <w:tr w:rsidR="00205905" w:rsidRPr="0065361A" w:rsidTr="0010656C">
        <w:trPr>
          <w:trHeight w:val="397"/>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 ро</w:t>
            </w:r>
            <w:proofErr w:type="gramStart"/>
            <w:r w:rsidRPr="0065361A">
              <w:rPr>
                <w:rFonts w:ascii="Times New Roman" w:eastAsia="Calibri" w:hAnsi="Times New Roman" w:cs="Times New Roman"/>
                <w:sz w:val="24"/>
                <w:szCs w:val="24"/>
                <w:lang w:eastAsia="ru-RU"/>
              </w:rPr>
              <w:t>ст к пр</w:t>
            </w:r>
            <w:proofErr w:type="gramEnd"/>
            <w:r w:rsidRPr="0065361A">
              <w:rPr>
                <w:rFonts w:ascii="Times New Roman" w:eastAsia="Calibri" w:hAnsi="Times New Roman" w:cs="Times New Roman"/>
                <w:sz w:val="24"/>
                <w:szCs w:val="24"/>
                <w:lang w:eastAsia="ru-RU"/>
              </w:rPr>
              <w:t>едыдущему году</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42 %</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6,2 %</w:t>
            </w:r>
          </w:p>
        </w:tc>
      </w:tr>
      <w:tr w:rsidR="00205905" w:rsidRPr="0065361A" w:rsidTr="0010656C">
        <w:trPr>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Calibri" w:hAnsi="Times New Roman" w:cs="Times New Roman"/>
                <w:sz w:val="24"/>
                <w:szCs w:val="24"/>
                <w:lang w:eastAsia="ru-RU"/>
              </w:rPr>
            </w:pPr>
            <w:r w:rsidRPr="0065361A">
              <w:rPr>
                <w:rFonts w:ascii="Times New Roman" w:eastAsia="Calibri" w:hAnsi="Times New Roman" w:cs="Times New Roman"/>
                <w:sz w:val="24"/>
                <w:szCs w:val="24"/>
              </w:rPr>
              <w:t>Совокупная выручка организаций-участников от продаж продукции на внешнем рынке, млн. руб.</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368</w:t>
            </w:r>
          </w:p>
        </w:tc>
        <w:tc>
          <w:tcPr>
            <w:tcW w:w="1276" w:type="dxa"/>
            <w:shd w:val="clear" w:color="auto" w:fill="FFFFFF" w:themeFill="background1"/>
            <w:vAlign w:val="center"/>
            <w:hideMark/>
          </w:tcPr>
          <w:p w:rsidR="00205905" w:rsidRPr="0065361A" w:rsidRDefault="00205905" w:rsidP="00CB4FFB">
            <w:pPr>
              <w:spacing w:line="276" w:lineRule="auto"/>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971</w:t>
            </w:r>
          </w:p>
        </w:tc>
      </w:tr>
      <w:tr w:rsidR="00205905" w:rsidRPr="0065361A" w:rsidTr="0010656C">
        <w:trPr>
          <w:trHeight w:val="397"/>
          <w:jc w:val="center"/>
        </w:trPr>
        <w:tc>
          <w:tcPr>
            <w:tcW w:w="6804" w:type="dxa"/>
            <w:shd w:val="clear" w:color="auto" w:fill="FFFFFF" w:themeFill="background1"/>
            <w:vAlign w:val="center"/>
            <w:hideMark/>
          </w:tcPr>
          <w:p w:rsidR="00205905" w:rsidRPr="0065361A" w:rsidRDefault="00205905" w:rsidP="008E3D30">
            <w:pPr>
              <w:spacing w:line="276" w:lineRule="auto"/>
              <w:rPr>
                <w:rFonts w:ascii="Times New Roman" w:eastAsia="Times New Roman" w:hAnsi="Times New Roman" w:cs="Times New Roman"/>
                <w:sz w:val="24"/>
                <w:szCs w:val="24"/>
                <w:lang w:eastAsia="ru-RU"/>
              </w:rPr>
            </w:pPr>
            <w:r w:rsidRPr="0065361A">
              <w:rPr>
                <w:rFonts w:ascii="Times New Roman" w:eastAsia="Calibri" w:hAnsi="Times New Roman" w:cs="Times New Roman"/>
                <w:sz w:val="24"/>
                <w:szCs w:val="24"/>
                <w:lang w:eastAsia="ru-RU"/>
              </w:rPr>
              <w:t>- ро</w:t>
            </w:r>
            <w:proofErr w:type="gramStart"/>
            <w:r w:rsidRPr="0065361A">
              <w:rPr>
                <w:rFonts w:ascii="Times New Roman" w:eastAsia="Calibri" w:hAnsi="Times New Roman" w:cs="Times New Roman"/>
                <w:sz w:val="24"/>
                <w:szCs w:val="24"/>
                <w:lang w:eastAsia="ru-RU"/>
              </w:rPr>
              <w:t>ст к пр</w:t>
            </w:r>
            <w:proofErr w:type="gramEnd"/>
            <w:r w:rsidRPr="0065361A">
              <w:rPr>
                <w:rFonts w:ascii="Times New Roman" w:eastAsia="Calibri" w:hAnsi="Times New Roman" w:cs="Times New Roman"/>
                <w:sz w:val="24"/>
                <w:szCs w:val="24"/>
                <w:lang w:eastAsia="ru-RU"/>
              </w:rPr>
              <w:t>едыдущему году</w:t>
            </w:r>
          </w:p>
        </w:tc>
        <w:tc>
          <w:tcPr>
            <w:tcW w:w="1276" w:type="dxa"/>
            <w:shd w:val="clear" w:color="auto" w:fill="FFFFFF" w:themeFill="background1"/>
            <w:vAlign w:val="center"/>
            <w:hideMark/>
          </w:tcPr>
          <w:p w:rsidR="00205905" w:rsidRPr="0065361A" w:rsidRDefault="00205905" w:rsidP="008E3D30">
            <w:pPr>
              <w:spacing w:line="276" w:lineRule="auto"/>
              <w:jc w:val="right"/>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11,8 %</w:t>
            </w:r>
          </w:p>
        </w:tc>
        <w:tc>
          <w:tcPr>
            <w:tcW w:w="1276" w:type="dxa"/>
            <w:shd w:val="clear" w:color="auto" w:fill="FFFFFF" w:themeFill="background1"/>
            <w:vAlign w:val="center"/>
            <w:hideMark/>
          </w:tcPr>
          <w:p w:rsidR="00205905" w:rsidRPr="0065361A" w:rsidRDefault="00205905" w:rsidP="008E3D30">
            <w:pPr>
              <w:spacing w:line="276" w:lineRule="auto"/>
              <w:jc w:val="right"/>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263 %</w:t>
            </w:r>
          </w:p>
        </w:tc>
      </w:tr>
    </w:tbl>
    <w:p w:rsidR="00205905" w:rsidRPr="0065361A" w:rsidRDefault="00205905" w:rsidP="008E3D30">
      <w:pPr>
        <w:spacing w:after="0"/>
        <w:ind w:firstLine="709"/>
        <w:jc w:val="both"/>
        <w:rPr>
          <w:rFonts w:ascii="Times New Roman" w:hAnsi="Times New Roman" w:cs="Times New Roman"/>
          <w:sz w:val="24"/>
          <w:szCs w:val="24"/>
        </w:rPr>
      </w:pPr>
    </w:p>
    <w:p w:rsidR="00F51A2C" w:rsidRDefault="00F51A2C" w:rsidP="00F51A2C">
      <w:pPr>
        <w:pageBreakBefore/>
        <w:sectPr w:rsidR="00F51A2C" w:rsidSect="00404EA4">
          <w:footerReference w:type="default" r:id="rId11"/>
          <w:pgSz w:w="11906" w:h="16838"/>
          <w:pgMar w:top="709" w:right="567" w:bottom="567" w:left="1134" w:header="709" w:footer="142" w:gutter="0"/>
          <w:cols w:space="708"/>
          <w:titlePg/>
          <w:docGrid w:linePitch="360"/>
        </w:sectPr>
      </w:pPr>
    </w:p>
    <w:p w:rsidR="00BD0FDE" w:rsidRDefault="00BD0FDE" w:rsidP="00BD0FDE">
      <w:pPr>
        <w:pStyle w:val="2"/>
      </w:pPr>
      <w:bookmarkStart w:id="4" w:name="_Toc462220554"/>
      <w:bookmarkStart w:id="5" w:name="_Toc462249642"/>
      <w:r w:rsidRPr="0065361A">
        <w:lastRenderedPageBreak/>
        <w:t>1.2. Оценка сильных и слабых сторон кластера, возможностей и угроз для его развития</w:t>
      </w:r>
      <w:bookmarkEnd w:id="4"/>
      <w:bookmarkEnd w:id="5"/>
    </w:p>
    <w:p w:rsidR="00F51A2C" w:rsidRPr="00BD0FDE" w:rsidRDefault="00BD0FDE" w:rsidP="00BD0FDE">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w:t>
      </w:r>
      <w:r w:rsidR="00520DB7">
        <w:rPr>
          <w:rFonts w:ascii="Times New Roman" w:hAnsi="Times New Roman" w:cs="Times New Roman"/>
          <w:sz w:val="24"/>
          <w:szCs w:val="24"/>
        </w:rPr>
        <w:t xml:space="preserve"> № </w:t>
      </w:r>
      <w:r>
        <w:rPr>
          <w:rFonts w:ascii="Times New Roman" w:hAnsi="Times New Roman" w:cs="Times New Roman"/>
          <w:sz w:val="24"/>
          <w:szCs w:val="24"/>
        </w:rPr>
        <w:t xml:space="preserve">1.2 - </w:t>
      </w:r>
      <w:r w:rsidR="003D4BC4">
        <w:rPr>
          <w:rFonts w:ascii="Times New Roman" w:hAnsi="Times New Roman" w:cs="Times New Roman"/>
          <w:sz w:val="24"/>
          <w:szCs w:val="24"/>
        </w:rPr>
        <w:t>SW</w:t>
      </w:r>
      <w:r w:rsidR="003D4BC4">
        <w:rPr>
          <w:rFonts w:ascii="Times New Roman" w:hAnsi="Times New Roman" w:cs="Times New Roman"/>
          <w:sz w:val="24"/>
          <w:szCs w:val="24"/>
          <w:lang w:val="en-US"/>
        </w:rPr>
        <w:t>O</w:t>
      </w:r>
      <w:r w:rsidR="00F51A2C" w:rsidRPr="00BD0FDE">
        <w:rPr>
          <w:rFonts w:ascii="Times New Roman" w:hAnsi="Times New Roman" w:cs="Times New Roman"/>
          <w:sz w:val="24"/>
          <w:szCs w:val="24"/>
        </w:rPr>
        <w:t>T анализ</w:t>
      </w:r>
      <w:r>
        <w:rPr>
          <w:rFonts w:ascii="Times New Roman" w:hAnsi="Times New Roman" w:cs="Times New Roman"/>
          <w:sz w:val="24"/>
          <w:szCs w:val="24"/>
        </w:rPr>
        <w:t xml:space="preserve"> Кластера</w:t>
      </w:r>
    </w:p>
    <w:tbl>
      <w:tblPr>
        <w:tblStyle w:val="a3"/>
        <w:tblW w:w="0" w:type="auto"/>
        <w:tblInd w:w="0" w:type="dxa"/>
        <w:tblLook w:val="04A0" w:firstRow="1" w:lastRow="0" w:firstColumn="1" w:lastColumn="0" w:noHBand="0" w:noVBand="1"/>
      </w:tblPr>
      <w:tblGrid>
        <w:gridCol w:w="7763"/>
        <w:gridCol w:w="7654"/>
      </w:tblGrid>
      <w:tr w:rsidR="00F51A2C" w:rsidTr="00BD0FDE">
        <w:tc>
          <w:tcPr>
            <w:tcW w:w="7763" w:type="dxa"/>
          </w:tcPr>
          <w:p w:rsidR="00F51A2C" w:rsidRDefault="00F51A2C" w:rsidP="00BD0FDE">
            <w:pPr>
              <w:jc w:val="center"/>
              <w:rPr>
                <w:rFonts w:ascii="Times New Roman" w:hAnsi="Times New Roman" w:cs="Times New Roman"/>
                <w:sz w:val="24"/>
                <w:szCs w:val="24"/>
              </w:rPr>
            </w:pPr>
            <w:r>
              <w:rPr>
                <w:rFonts w:ascii="Times New Roman" w:hAnsi="Times New Roman" w:cs="Times New Roman"/>
                <w:sz w:val="24"/>
                <w:szCs w:val="24"/>
              </w:rPr>
              <w:t>Сильные стороны</w:t>
            </w:r>
          </w:p>
        </w:tc>
        <w:tc>
          <w:tcPr>
            <w:tcW w:w="7654" w:type="dxa"/>
          </w:tcPr>
          <w:p w:rsidR="00F51A2C" w:rsidRDefault="00F51A2C" w:rsidP="00BD0FDE">
            <w:pPr>
              <w:jc w:val="center"/>
              <w:rPr>
                <w:rFonts w:ascii="Times New Roman" w:hAnsi="Times New Roman" w:cs="Times New Roman"/>
                <w:sz w:val="24"/>
                <w:szCs w:val="24"/>
              </w:rPr>
            </w:pPr>
            <w:r>
              <w:rPr>
                <w:rFonts w:ascii="Times New Roman" w:hAnsi="Times New Roman" w:cs="Times New Roman"/>
                <w:sz w:val="24"/>
                <w:szCs w:val="24"/>
              </w:rPr>
              <w:t>Слабые стороны</w:t>
            </w:r>
          </w:p>
        </w:tc>
      </w:tr>
      <w:tr w:rsidR="00F51A2C" w:rsidTr="00BD0FDE">
        <w:tc>
          <w:tcPr>
            <w:tcW w:w="7763" w:type="dxa"/>
          </w:tcPr>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базирование Кластера на территории научно-образовательного центра мирового уровня;</w:t>
            </w:r>
          </w:p>
          <w:p w:rsidR="00F51A2C" w:rsidRPr="0065361A" w:rsidRDefault="00BD0FDE" w:rsidP="00F51A2C">
            <w:pPr>
              <w:jc w:val="both"/>
              <w:rPr>
                <w:rFonts w:ascii="Times New Roman" w:hAnsi="Times New Roman" w:cs="Times New Roman"/>
                <w:sz w:val="24"/>
                <w:szCs w:val="24"/>
              </w:rPr>
            </w:pPr>
            <w:r>
              <w:rPr>
                <w:rFonts w:ascii="Times New Roman" w:hAnsi="Times New Roman" w:cs="Times New Roman"/>
                <w:sz w:val="24"/>
                <w:szCs w:val="24"/>
              </w:rPr>
              <w:t xml:space="preserve">инновационные компании, </w:t>
            </w:r>
            <w:r w:rsidR="00F51A2C" w:rsidRPr="0065361A">
              <w:rPr>
                <w:rFonts w:ascii="Times New Roman" w:hAnsi="Times New Roman" w:cs="Times New Roman"/>
                <w:sz w:val="24"/>
                <w:szCs w:val="24"/>
              </w:rPr>
              <w:t>включая международные</w:t>
            </w:r>
            <w:r>
              <w:rPr>
                <w:rFonts w:ascii="Times New Roman" w:hAnsi="Times New Roman" w:cs="Times New Roman"/>
                <w:sz w:val="24"/>
                <w:szCs w:val="24"/>
              </w:rPr>
              <w:t>,</w:t>
            </w:r>
            <w:r w:rsidR="00F51A2C" w:rsidRPr="0065361A">
              <w:rPr>
                <w:rFonts w:ascii="Times New Roman" w:hAnsi="Times New Roman" w:cs="Times New Roman"/>
                <w:sz w:val="24"/>
                <w:szCs w:val="24"/>
              </w:rPr>
              <w:t xml:space="preserve"> тесно сотрудничают с научными институтами в разработках новых продуктов;</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интеграция образовательного, научного, производственного комплекса;</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наличие сообщества крупных, средних и малых компаний, в том числе входящих в российскую и мировую элиту индустрии разработки программного обеспечения;</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соответствие технологического уровня компаний и организаций Кластера мировым стандартам;</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значительное количество разработок с потенциалом коммерциализации, в том числе и на международном рынке;</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высокое качество технологий и продуктов Кластера, отсутствие аналогов</w:t>
            </w:r>
            <w:r w:rsidR="00BD0FDE">
              <w:rPr>
                <w:rFonts w:ascii="Times New Roman" w:hAnsi="Times New Roman" w:cs="Times New Roman"/>
                <w:sz w:val="24"/>
                <w:szCs w:val="24"/>
              </w:rPr>
              <w:t xml:space="preserve"> многим разработкам</w:t>
            </w:r>
            <w:r w:rsidRPr="0065361A">
              <w:rPr>
                <w:rFonts w:ascii="Times New Roman" w:hAnsi="Times New Roman" w:cs="Times New Roman"/>
                <w:sz w:val="24"/>
                <w:szCs w:val="24"/>
              </w:rPr>
              <w:t>;</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реализация крупных кооперационных проектов междисциплинарной направленности;</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обеспеченность Кластера специализированными квалифицированными кадрами;</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наличие технологической инновационной инфраструктуры полного цикла (от идеи до промышленного выпуска);</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наличие суперкомпьютеров (ССКЦ СО РАН, НГУ);</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наличие опыта ведения внешнеэкономической деятельности и работы с государственными заказчиками, а также участие в профильных национальных технологических платформах;</w:t>
            </w:r>
          </w:p>
          <w:p w:rsidR="00F51A2C" w:rsidRPr="0065361A" w:rsidRDefault="00F51A2C" w:rsidP="00F51A2C">
            <w:pPr>
              <w:jc w:val="both"/>
              <w:rPr>
                <w:rFonts w:ascii="Times New Roman" w:hAnsi="Times New Roman" w:cs="Times New Roman"/>
                <w:sz w:val="24"/>
                <w:szCs w:val="24"/>
              </w:rPr>
            </w:pPr>
            <w:r w:rsidRPr="0065361A">
              <w:rPr>
                <w:rFonts w:ascii="Times New Roman" w:hAnsi="Times New Roman" w:cs="Times New Roman"/>
                <w:sz w:val="24"/>
                <w:szCs w:val="24"/>
              </w:rPr>
              <w:t xml:space="preserve">наличие </w:t>
            </w:r>
            <w:proofErr w:type="spellStart"/>
            <w:r w:rsidRPr="0065361A">
              <w:rPr>
                <w:rFonts w:ascii="Times New Roman" w:hAnsi="Times New Roman" w:cs="Times New Roman"/>
                <w:sz w:val="24"/>
                <w:szCs w:val="24"/>
              </w:rPr>
              <w:t>внутрикластерной</w:t>
            </w:r>
            <w:proofErr w:type="spellEnd"/>
            <w:r w:rsidRPr="0065361A">
              <w:rPr>
                <w:rFonts w:ascii="Times New Roman" w:hAnsi="Times New Roman" w:cs="Times New Roman"/>
                <w:sz w:val="24"/>
                <w:szCs w:val="24"/>
              </w:rPr>
              <w:t xml:space="preserve"> и междисциплинарной инновационной среды в виду высокой сосредоточенности R&amp;D центров отечественных и зарубежных компаний.</w:t>
            </w:r>
          </w:p>
          <w:p w:rsidR="00F51A2C" w:rsidRDefault="00F51A2C" w:rsidP="008E3D30">
            <w:pPr>
              <w:jc w:val="both"/>
              <w:rPr>
                <w:rFonts w:ascii="Times New Roman" w:hAnsi="Times New Roman" w:cs="Times New Roman"/>
                <w:sz w:val="24"/>
                <w:szCs w:val="24"/>
              </w:rPr>
            </w:pPr>
          </w:p>
          <w:p w:rsidR="00CB4FFB" w:rsidRDefault="00CB4FFB" w:rsidP="008E3D30">
            <w:pPr>
              <w:jc w:val="both"/>
              <w:rPr>
                <w:rFonts w:ascii="Times New Roman" w:hAnsi="Times New Roman" w:cs="Times New Roman"/>
                <w:sz w:val="24"/>
                <w:szCs w:val="24"/>
              </w:rPr>
            </w:pPr>
          </w:p>
          <w:p w:rsidR="00CB4FFB" w:rsidRDefault="00CB4FFB" w:rsidP="008E3D30">
            <w:pPr>
              <w:jc w:val="both"/>
              <w:rPr>
                <w:rFonts w:ascii="Times New Roman" w:hAnsi="Times New Roman" w:cs="Times New Roman"/>
                <w:sz w:val="24"/>
                <w:szCs w:val="24"/>
              </w:rPr>
            </w:pPr>
          </w:p>
        </w:tc>
        <w:tc>
          <w:tcPr>
            <w:tcW w:w="7654" w:type="dxa"/>
          </w:tcPr>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слабый уровень взаимодействия участников кластера с крупными корпорациями с государственным участием;</w:t>
            </w:r>
          </w:p>
          <w:p w:rsidR="00BD0FDE" w:rsidRPr="0065361A" w:rsidRDefault="00BD0FDE" w:rsidP="00BD0FDE">
            <w:pPr>
              <w:ind w:left="175"/>
              <w:jc w:val="both"/>
              <w:rPr>
                <w:rFonts w:ascii="Times New Roman" w:hAnsi="Times New Roman" w:cs="Times New Roman"/>
                <w:sz w:val="24"/>
                <w:szCs w:val="24"/>
              </w:rPr>
            </w:pPr>
            <w:proofErr w:type="gramStart"/>
            <w:r w:rsidRPr="0065361A">
              <w:rPr>
                <w:rFonts w:ascii="Times New Roman" w:hAnsi="Times New Roman" w:cs="Times New Roman"/>
                <w:sz w:val="24"/>
                <w:szCs w:val="24"/>
              </w:rPr>
              <w:t>слабая</w:t>
            </w:r>
            <w:proofErr w:type="gramEnd"/>
            <w:r w:rsidRPr="0065361A">
              <w:rPr>
                <w:rFonts w:ascii="Times New Roman" w:hAnsi="Times New Roman" w:cs="Times New Roman"/>
                <w:sz w:val="24"/>
                <w:szCs w:val="24"/>
              </w:rPr>
              <w:t xml:space="preserve"> представленность компаний кластера на международном рынке, слабые позиции в условиях мировой конкуренции;</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не действуют стимулы к росту компаний из стадии среднего бизнеса;</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 xml:space="preserve">большая часть компаний занимает </w:t>
            </w:r>
            <w:proofErr w:type="spellStart"/>
            <w:r w:rsidRPr="0065361A">
              <w:rPr>
                <w:rFonts w:ascii="Times New Roman" w:hAnsi="Times New Roman" w:cs="Times New Roman"/>
                <w:sz w:val="24"/>
                <w:szCs w:val="24"/>
              </w:rPr>
              <w:t>нишевые</w:t>
            </w:r>
            <w:proofErr w:type="spellEnd"/>
            <w:r w:rsidRPr="0065361A">
              <w:rPr>
                <w:rFonts w:ascii="Times New Roman" w:hAnsi="Times New Roman" w:cs="Times New Roman"/>
                <w:sz w:val="24"/>
                <w:szCs w:val="24"/>
              </w:rPr>
              <w:t xml:space="preserve"> рыночные позиции;</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низкая платежеспособность основных заказчиков национального рынка;</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не производятся кадры для новых отраслей;</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износ ряда инженерных коммуникаций наукограда Кольцово</w:t>
            </w:r>
            <w:r>
              <w:rPr>
                <w:rFonts w:ascii="Times New Roman" w:hAnsi="Times New Roman" w:cs="Times New Roman"/>
                <w:sz w:val="24"/>
                <w:szCs w:val="24"/>
              </w:rPr>
              <w:t xml:space="preserve"> и города Бердска</w:t>
            </w:r>
            <w:r w:rsidRPr="0065361A">
              <w:rPr>
                <w:rFonts w:ascii="Times New Roman" w:hAnsi="Times New Roman" w:cs="Times New Roman"/>
                <w:sz w:val="24"/>
                <w:szCs w:val="24"/>
              </w:rPr>
              <w:t>;</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коротки</w:t>
            </w:r>
            <w:r>
              <w:rPr>
                <w:rFonts w:ascii="Times New Roman" w:hAnsi="Times New Roman" w:cs="Times New Roman"/>
                <w:sz w:val="24"/>
                <w:szCs w:val="24"/>
              </w:rPr>
              <w:t>е «цепочки</w:t>
            </w:r>
            <w:r w:rsidRPr="0065361A">
              <w:rPr>
                <w:rFonts w:ascii="Times New Roman" w:hAnsi="Times New Roman" w:cs="Times New Roman"/>
                <w:sz w:val="24"/>
                <w:szCs w:val="24"/>
              </w:rPr>
              <w:t xml:space="preserve"> стоимости</w:t>
            </w:r>
            <w:r>
              <w:rPr>
                <w:rFonts w:ascii="Times New Roman" w:hAnsi="Times New Roman" w:cs="Times New Roman"/>
                <w:sz w:val="24"/>
                <w:szCs w:val="24"/>
              </w:rPr>
              <w:t>»</w:t>
            </w:r>
            <w:r w:rsidRPr="0065361A">
              <w:rPr>
                <w:rFonts w:ascii="Times New Roman" w:hAnsi="Times New Roman" w:cs="Times New Roman"/>
                <w:sz w:val="24"/>
                <w:szCs w:val="24"/>
              </w:rPr>
              <w:t xml:space="preserve"> продуктов, выпускаемых участниками Кластера;</w:t>
            </w:r>
          </w:p>
          <w:p w:rsidR="00BD0FDE" w:rsidRPr="0065361A" w:rsidRDefault="00BD0FDE" w:rsidP="00BD0FDE">
            <w:pPr>
              <w:ind w:left="175"/>
              <w:jc w:val="both"/>
              <w:rPr>
                <w:rFonts w:ascii="Times New Roman" w:hAnsi="Times New Roman" w:cs="Times New Roman"/>
                <w:sz w:val="24"/>
                <w:szCs w:val="24"/>
              </w:rPr>
            </w:pPr>
            <w:r w:rsidRPr="0065361A">
              <w:rPr>
                <w:rFonts w:ascii="Times New Roman" w:hAnsi="Times New Roman" w:cs="Times New Roman"/>
                <w:sz w:val="24"/>
                <w:szCs w:val="24"/>
              </w:rPr>
              <w:t>недостаточное развитие жилищной и социальной инфраструктуры территории базирования Кластера.</w:t>
            </w:r>
          </w:p>
          <w:p w:rsidR="00F51A2C" w:rsidRDefault="00F51A2C" w:rsidP="008E3D30">
            <w:pPr>
              <w:jc w:val="both"/>
              <w:rPr>
                <w:rFonts w:ascii="Times New Roman" w:hAnsi="Times New Roman" w:cs="Times New Roman"/>
                <w:sz w:val="24"/>
                <w:szCs w:val="24"/>
              </w:rPr>
            </w:pPr>
          </w:p>
        </w:tc>
      </w:tr>
      <w:tr w:rsidR="00F51A2C" w:rsidTr="00BD0FDE">
        <w:tc>
          <w:tcPr>
            <w:tcW w:w="7763" w:type="dxa"/>
          </w:tcPr>
          <w:p w:rsidR="00F51A2C" w:rsidRDefault="00F51A2C" w:rsidP="00BD0FDE">
            <w:pPr>
              <w:jc w:val="center"/>
              <w:rPr>
                <w:rFonts w:ascii="Times New Roman" w:hAnsi="Times New Roman" w:cs="Times New Roman"/>
                <w:sz w:val="24"/>
                <w:szCs w:val="24"/>
              </w:rPr>
            </w:pPr>
            <w:r>
              <w:rPr>
                <w:rFonts w:ascii="Times New Roman" w:hAnsi="Times New Roman" w:cs="Times New Roman"/>
                <w:sz w:val="24"/>
                <w:szCs w:val="24"/>
              </w:rPr>
              <w:lastRenderedPageBreak/>
              <w:t>Возможности</w:t>
            </w:r>
          </w:p>
        </w:tc>
        <w:tc>
          <w:tcPr>
            <w:tcW w:w="7654" w:type="dxa"/>
          </w:tcPr>
          <w:p w:rsidR="00F51A2C" w:rsidRDefault="00F51A2C" w:rsidP="00BD0FDE">
            <w:pPr>
              <w:jc w:val="center"/>
              <w:rPr>
                <w:rFonts w:ascii="Times New Roman" w:hAnsi="Times New Roman" w:cs="Times New Roman"/>
                <w:sz w:val="24"/>
                <w:szCs w:val="24"/>
              </w:rPr>
            </w:pPr>
            <w:r>
              <w:rPr>
                <w:rFonts w:ascii="Times New Roman" w:hAnsi="Times New Roman" w:cs="Times New Roman"/>
                <w:sz w:val="24"/>
                <w:szCs w:val="24"/>
              </w:rPr>
              <w:t>Угрозы</w:t>
            </w:r>
          </w:p>
        </w:tc>
      </w:tr>
      <w:tr w:rsidR="00F51A2C" w:rsidTr="00BD0FDE">
        <w:tc>
          <w:tcPr>
            <w:tcW w:w="7763" w:type="dxa"/>
          </w:tcPr>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благоприятная внешнеполитическая обстановка для развития сотрудничества со странами БРИКС, Таможенного союза, странами АТР;</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доступ к международным инструментам развития кооперации;</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 xml:space="preserve">высокий потенциал кадров для </w:t>
            </w:r>
            <w:r w:rsidRPr="0065361A">
              <w:rPr>
                <w:rFonts w:ascii="Times New Roman" w:hAnsi="Times New Roman" w:cs="Times New Roman"/>
                <w:sz w:val="24"/>
                <w:szCs w:val="24"/>
                <w:lang w:val="en-US"/>
              </w:rPr>
              <w:t>R</w:t>
            </w:r>
            <w:r w:rsidRPr="0065361A">
              <w:rPr>
                <w:rFonts w:ascii="Times New Roman" w:hAnsi="Times New Roman" w:cs="Times New Roman"/>
                <w:sz w:val="24"/>
                <w:szCs w:val="24"/>
              </w:rPr>
              <w:t>&amp;</w:t>
            </w:r>
            <w:r w:rsidRPr="0065361A">
              <w:rPr>
                <w:rFonts w:ascii="Times New Roman" w:hAnsi="Times New Roman" w:cs="Times New Roman"/>
                <w:sz w:val="24"/>
                <w:szCs w:val="24"/>
                <w:lang w:val="en-US"/>
              </w:rPr>
              <w:t>D</w:t>
            </w:r>
            <w:r w:rsidRPr="0065361A">
              <w:rPr>
                <w:rFonts w:ascii="Times New Roman" w:hAnsi="Times New Roman" w:cs="Times New Roman"/>
                <w:sz w:val="24"/>
                <w:szCs w:val="24"/>
              </w:rPr>
              <w:t>;</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научные школы мирового уровня;</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перспективный рынок в плане импортозамещения, в связи с развивающимися основными потребителями (геологоразведка, сельское хозяйство, пищевая отрасль, промышленная автоматизация, переработка минерального сырья);</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возможность подключения к решению технологических задач, возникающих по мере промышленного освоения территории Сибири и Арктики;</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возможность более тесной производственной кооперации с наукоёмкими предприятиями национального и транснационального штаба;</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выход на международные рынки с узкоспециализированной нишевой продукцией;</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благоприятная стоимость продукции на фоне падения курса национальной валюты РФ;</w:t>
            </w:r>
          </w:p>
          <w:p w:rsidR="00BD0FDE" w:rsidRPr="0065361A" w:rsidRDefault="00BD0FDE" w:rsidP="00BD0FDE">
            <w:pPr>
              <w:jc w:val="both"/>
              <w:rPr>
                <w:rFonts w:ascii="Times New Roman" w:hAnsi="Times New Roman" w:cs="Times New Roman"/>
                <w:sz w:val="24"/>
                <w:szCs w:val="24"/>
              </w:rPr>
            </w:pPr>
            <w:r w:rsidRPr="0065361A">
              <w:rPr>
                <w:rFonts w:ascii="Times New Roman" w:hAnsi="Times New Roman" w:cs="Times New Roman"/>
                <w:sz w:val="24"/>
                <w:szCs w:val="24"/>
              </w:rPr>
              <w:t>ограничения на закупку иностранного программного обеспечения в РФ;</w:t>
            </w:r>
          </w:p>
          <w:p w:rsidR="00553FB0" w:rsidRDefault="00BD0FDE" w:rsidP="00553FB0">
            <w:pPr>
              <w:jc w:val="both"/>
              <w:rPr>
                <w:rFonts w:ascii="Times New Roman" w:hAnsi="Times New Roman" w:cs="Times New Roman"/>
                <w:sz w:val="24"/>
                <w:szCs w:val="24"/>
              </w:rPr>
            </w:pPr>
            <w:r w:rsidRPr="0065361A">
              <w:rPr>
                <w:rFonts w:ascii="Times New Roman" w:hAnsi="Times New Roman" w:cs="Times New Roman"/>
                <w:sz w:val="24"/>
                <w:szCs w:val="24"/>
              </w:rPr>
              <w:t xml:space="preserve">льготы </w:t>
            </w:r>
            <w:r w:rsidRPr="0065361A">
              <w:rPr>
                <w:rFonts w:ascii="Times New Roman" w:hAnsi="Times New Roman" w:cs="Times New Roman"/>
                <w:sz w:val="24"/>
                <w:szCs w:val="24"/>
                <w:lang w:val="en-US"/>
              </w:rPr>
              <w:t>IT</w:t>
            </w:r>
            <w:r w:rsidRPr="0065361A">
              <w:rPr>
                <w:rFonts w:ascii="Times New Roman" w:hAnsi="Times New Roman" w:cs="Times New Roman"/>
                <w:sz w:val="24"/>
                <w:szCs w:val="24"/>
              </w:rPr>
              <w:t>-компаниям по социальным взносам на заработную плату;</w:t>
            </w:r>
          </w:p>
          <w:p w:rsidR="00553FB0" w:rsidRPr="0065361A" w:rsidRDefault="00553FB0" w:rsidP="00553FB0">
            <w:pPr>
              <w:jc w:val="both"/>
              <w:rPr>
                <w:rFonts w:ascii="Times New Roman" w:hAnsi="Times New Roman" w:cs="Times New Roman"/>
                <w:sz w:val="24"/>
                <w:szCs w:val="24"/>
              </w:rPr>
            </w:pPr>
            <w:r w:rsidRPr="0065361A">
              <w:rPr>
                <w:rFonts w:ascii="Times New Roman" w:hAnsi="Times New Roman" w:cs="Times New Roman"/>
                <w:sz w:val="24"/>
                <w:szCs w:val="24"/>
              </w:rPr>
              <w:t>возрастающая роль Интернета, как места для продвижения продукции без привязки к конкретным государствам и юрисдикциям.</w:t>
            </w:r>
          </w:p>
          <w:p w:rsidR="00F51A2C" w:rsidRDefault="00F51A2C" w:rsidP="008E3D30">
            <w:pPr>
              <w:jc w:val="both"/>
              <w:rPr>
                <w:rFonts w:ascii="Times New Roman" w:hAnsi="Times New Roman" w:cs="Times New Roman"/>
                <w:sz w:val="24"/>
                <w:szCs w:val="24"/>
              </w:rPr>
            </w:pPr>
          </w:p>
        </w:tc>
        <w:tc>
          <w:tcPr>
            <w:tcW w:w="7654" w:type="dxa"/>
          </w:tcPr>
          <w:p w:rsidR="00553FB0" w:rsidRPr="0065361A"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«утечка мозгов» за рубеж вследствие неконкурентной среды проживания, более низкого качества жизни;</w:t>
            </w:r>
          </w:p>
          <w:p w:rsidR="00553FB0" w:rsidRPr="0065361A"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 xml:space="preserve">налоговая нагрузка, финансовый и таможенный контроль </w:t>
            </w:r>
            <w:r w:rsidR="004461F5">
              <w:rPr>
                <w:rFonts w:ascii="Times New Roman" w:hAnsi="Times New Roman" w:cs="Times New Roman"/>
                <w:sz w:val="24"/>
                <w:szCs w:val="24"/>
              </w:rPr>
              <w:t>над</w:t>
            </w:r>
            <w:r w:rsidRPr="0065361A">
              <w:rPr>
                <w:rFonts w:ascii="Times New Roman" w:hAnsi="Times New Roman" w:cs="Times New Roman"/>
                <w:sz w:val="24"/>
                <w:szCs w:val="24"/>
              </w:rPr>
              <w:t xml:space="preserve"> экспортом, несовершенство нормативной правовой базы и ее отставание от технологий;</w:t>
            </w:r>
          </w:p>
          <w:p w:rsidR="00553FB0" w:rsidRPr="0065361A"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 xml:space="preserve">административные барьеры на рынках, связанных с медициной, биотехнологией и </w:t>
            </w:r>
            <w:proofErr w:type="spellStart"/>
            <w:r w:rsidRPr="0065361A">
              <w:rPr>
                <w:rFonts w:ascii="Times New Roman" w:hAnsi="Times New Roman" w:cs="Times New Roman"/>
                <w:sz w:val="24"/>
                <w:szCs w:val="24"/>
              </w:rPr>
              <w:t>биофармацевтикой</w:t>
            </w:r>
            <w:proofErr w:type="spellEnd"/>
            <w:r w:rsidRPr="0065361A">
              <w:rPr>
                <w:rFonts w:ascii="Times New Roman" w:hAnsi="Times New Roman" w:cs="Times New Roman"/>
                <w:sz w:val="24"/>
                <w:szCs w:val="24"/>
              </w:rPr>
              <w:t xml:space="preserve">; </w:t>
            </w:r>
          </w:p>
          <w:p w:rsidR="00553FB0" w:rsidRPr="0065361A"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несовершенство российского законодательства;</w:t>
            </w:r>
          </w:p>
          <w:p w:rsidR="00553FB0"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дефицит квалифицированных кадров для развития новых производств;</w:t>
            </w:r>
          </w:p>
          <w:p w:rsidR="00553FB0" w:rsidRPr="0065361A" w:rsidRDefault="00553FB0" w:rsidP="00553FB0">
            <w:pPr>
              <w:ind w:left="175"/>
              <w:jc w:val="both"/>
              <w:rPr>
                <w:rFonts w:ascii="Times New Roman" w:hAnsi="Times New Roman" w:cs="Times New Roman"/>
                <w:sz w:val="24"/>
                <w:szCs w:val="24"/>
              </w:rPr>
            </w:pPr>
            <w:r w:rsidRPr="0065361A">
              <w:rPr>
                <w:rFonts w:ascii="Times New Roman" w:hAnsi="Times New Roman" w:cs="Times New Roman"/>
                <w:sz w:val="24"/>
                <w:szCs w:val="24"/>
              </w:rPr>
              <w:t>высокие барьеры входа на рынок.</w:t>
            </w:r>
          </w:p>
          <w:p w:rsidR="00F51A2C" w:rsidRDefault="00F51A2C" w:rsidP="008E3D30">
            <w:pPr>
              <w:jc w:val="both"/>
              <w:rPr>
                <w:rFonts w:ascii="Times New Roman" w:hAnsi="Times New Roman" w:cs="Times New Roman"/>
                <w:sz w:val="24"/>
                <w:szCs w:val="24"/>
              </w:rPr>
            </w:pPr>
          </w:p>
        </w:tc>
      </w:tr>
    </w:tbl>
    <w:p w:rsidR="00F51A2C" w:rsidRDefault="00F51A2C" w:rsidP="008E3D30">
      <w:pPr>
        <w:spacing w:after="0"/>
        <w:ind w:firstLine="709"/>
        <w:jc w:val="both"/>
        <w:rPr>
          <w:rFonts w:ascii="Times New Roman" w:hAnsi="Times New Roman" w:cs="Times New Roman"/>
          <w:sz w:val="24"/>
          <w:szCs w:val="24"/>
        </w:rPr>
      </w:pPr>
    </w:p>
    <w:p w:rsidR="00F51A2C" w:rsidRDefault="00F51A2C" w:rsidP="00F51A2C">
      <w:pPr>
        <w:pStyle w:val="2"/>
        <w:keepNext w:val="0"/>
        <w:keepLines w:val="0"/>
        <w:pageBreakBefore/>
        <w:widowControl w:val="0"/>
        <w:sectPr w:rsidR="00F51A2C" w:rsidSect="00F51A2C">
          <w:pgSz w:w="16838" w:h="11906" w:orient="landscape"/>
          <w:pgMar w:top="992" w:right="851" w:bottom="567" w:left="567" w:header="709" w:footer="709" w:gutter="0"/>
          <w:cols w:space="708"/>
          <w:docGrid w:linePitch="360"/>
        </w:sectPr>
      </w:pPr>
      <w:bookmarkStart w:id="6" w:name="_Toc462220555"/>
    </w:p>
    <w:p w:rsidR="00205905" w:rsidRPr="0065361A" w:rsidRDefault="00205905" w:rsidP="00F51A2C">
      <w:pPr>
        <w:pStyle w:val="2"/>
        <w:keepNext w:val="0"/>
        <w:keepLines w:val="0"/>
        <w:pageBreakBefore/>
        <w:widowControl w:val="0"/>
      </w:pPr>
      <w:bookmarkStart w:id="7" w:name="_Toc462249643"/>
      <w:r w:rsidRPr="0065361A">
        <w:lastRenderedPageBreak/>
        <w:t>1.3. Перспективы развития кластера</w:t>
      </w:r>
      <w:bookmarkEnd w:id="6"/>
      <w:bookmarkEnd w:id="7"/>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Развитие кластера направлено на определение прорывных точек развития находящихся в области междисциплинарных исследований, развития традиционных и создания принципиально новых ры</w:t>
      </w:r>
      <w:r w:rsidR="00DD5AFF">
        <w:rPr>
          <w:rFonts w:ascii="Times New Roman" w:hAnsi="Times New Roman" w:cs="Times New Roman"/>
          <w:sz w:val="24"/>
          <w:szCs w:val="24"/>
        </w:rPr>
        <w:t>н</w:t>
      </w:r>
      <w:r w:rsidRPr="0065361A">
        <w:rPr>
          <w:rFonts w:ascii="Times New Roman" w:hAnsi="Times New Roman" w:cs="Times New Roman"/>
          <w:sz w:val="24"/>
          <w:szCs w:val="24"/>
        </w:rPr>
        <w:t>ков и обеспечения на этих направления</w:t>
      </w:r>
      <w:r w:rsidR="0069268B">
        <w:rPr>
          <w:rFonts w:ascii="Times New Roman" w:hAnsi="Times New Roman" w:cs="Times New Roman"/>
          <w:sz w:val="24"/>
          <w:szCs w:val="24"/>
        </w:rPr>
        <w:t>х</w:t>
      </w:r>
      <w:r w:rsidRPr="0065361A">
        <w:rPr>
          <w:rFonts w:ascii="Times New Roman" w:hAnsi="Times New Roman" w:cs="Times New Roman"/>
          <w:sz w:val="24"/>
          <w:szCs w:val="24"/>
        </w:rPr>
        <w:t xml:space="preserve"> научного и технологического лидерства компаний-участников кластера.</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Основным приоритетом в о</w:t>
      </w:r>
      <w:r w:rsidR="00E60CD5">
        <w:rPr>
          <w:rFonts w:ascii="Times New Roman" w:hAnsi="Times New Roman" w:cs="Times New Roman"/>
          <w:sz w:val="24"/>
          <w:szCs w:val="24"/>
        </w:rPr>
        <w:t>бласти информационных технологий</w:t>
      </w:r>
      <w:r w:rsidRPr="0065361A">
        <w:rPr>
          <w:rFonts w:ascii="Times New Roman" w:hAnsi="Times New Roman" w:cs="Times New Roman"/>
          <w:sz w:val="24"/>
          <w:szCs w:val="24"/>
        </w:rPr>
        <w:t xml:space="preserve"> являются </w:t>
      </w:r>
      <w:proofErr w:type="spellStart"/>
      <w:r w:rsidRPr="0065361A">
        <w:rPr>
          <w:rFonts w:ascii="Times New Roman" w:hAnsi="Times New Roman" w:cs="Times New Roman"/>
          <w:sz w:val="24"/>
          <w:szCs w:val="24"/>
        </w:rPr>
        <w:t>мультидисциплинарные</w:t>
      </w:r>
      <w:proofErr w:type="spellEnd"/>
      <w:r w:rsidRPr="0065361A">
        <w:rPr>
          <w:rFonts w:ascii="Times New Roman" w:hAnsi="Times New Roman" w:cs="Times New Roman"/>
          <w:sz w:val="24"/>
          <w:szCs w:val="24"/>
        </w:rPr>
        <w:t xml:space="preserve"> проекты, проекты с использованием передовых информационных технологий в медицине, биологии, городском хозяйстве, цифровом производстве, системах управления критически важными объектами инфраструктуры, разработке и производстве решений для носимой электроники.</w:t>
      </w:r>
    </w:p>
    <w:p w:rsidR="0084671A" w:rsidRPr="0065361A" w:rsidRDefault="0084671A" w:rsidP="0065361A">
      <w:pPr>
        <w:shd w:val="clear" w:color="auto" w:fill="FFFFFF" w:themeFill="background1"/>
        <w:spacing w:after="0"/>
        <w:ind w:firstLine="709"/>
        <w:jc w:val="both"/>
        <w:rPr>
          <w:rFonts w:ascii="Times New Roman" w:hAnsi="Times New Roman" w:cs="Times New Roman"/>
          <w:color w:val="000000" w:themeColor="text1"/>
          <w:sz w:val="24"/>
          <w:szCs w:val="24"/>
        </w:rPr>
      </w:pPr>
      <w:r w:rsidRPr="0065361A">
        <w:rPr>
          <w:rFonts w:ascii="Times New Roman" w:hAnsi="Times New Roman" w:cs="Times New Roman"/>
          <w:color w:val="000000" w:themeColor="text1"/>
          <w:sz w:val="24"/>
          <w:szCs w:val="24"/>
        </w:rPr>
        <w:t>Основой для достижения поставленной задачи является обеспечение легкого доступа компаний к передовым технологиям за счет создания возможностей быстрого прото</w:t>
      </w:r>
      <w:r w:rsidR="0065361A" w:rsidRPr="0065361A">
        <w:rPr>
          <w:rFonts w:ascii="Times New Roman" w:hAnsi="Times New Roman" w:cs="Times New Roman"/>
          <w:color w:val="000000" w:themeColor="text1"/>
          <w:sz w:val="24"/>
          <w:szCs w:val="24"/>
        </w:rPr>
        <w:t>т</w:t>
      </w:r>
      <w:r w:rsidRPr="0065361A">
        <w:rPr>
          <w:rFonts w:ascii="Times New Roman" w:hAnsi="Times New Roman" w:cs="Times New Roman"/>
          <w:color w:val="000000" w:themeColor="text1"/>
          <w:sz w:val="24"/>
          <w:szCs w:val="24"/>
        </w:rPr>
        <w:t>ипирования и проверки идей, обеспечения возможностей прямых коммуникаций между разработчиками, запуск пилотных проектов в следующих областях:</w:t>
      </w:r>
    </w:p>
    <w:p w:rsidR="0084671A" w:rsidRPr="0065361A" w:rsidRDefault="0084671A" w:rsidP="0065361A">
      <w:pPr>
        <w:pStyle w:val="a6"/>
        <w:numPr>
          <w:ilvl w:val="0"/>
          <w:numId w:val="27"/>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color w:val="000000" w:themeColor="text1"/>
          <w:sz w:val="24"/>
          <w:szCs w:val="24"/>
          <w:lang w:val="en-US"/>
        </w:rPr>
        <w:t>big</w:t>
      </w:r>
      <w:r w:rsidRPr="0065361A">
        <w:rPr>
          <w:rFonts w:ascii="Times New Roman" w:hAnsi="Times New Roman" w:cs="Times New Roman"/>
          <w:color w:val="000000" w:themeColor="text1"/>
          <w:sz w:val="24"/>
          <w:szCs w:val="24"/>
        </w:rPr>
        <w:t xml:space="preserve"> </w:t>
      </w:r>
      <w:r w:rsidRPr="0065361A">
        <w:rPr>
          <w:rFonts w:ascii="Times New Roman" w:hAnsi="Times New Roman" w:cs="Times New Roman"/>
          <w:color w:val="000000" w:themeColor="text1"/>
          <w:sz w:val="24"/>
          <w:szCs w:val="24"/>
          <w:lang w:val="en-US"/>
        </w:rPr>
        <w:t>data</w:t>
      </w:r>
      <w:r w:rsidRPr="0065361A">
        <w:rPr>
          <w:rFonts w:ascii="Times New Roman" w:hAnsi="Times New Roman" w:cs="Times New Roman"/>
          <w:color w:val="000000" w:themeColor="text1"/>
          <w:sz w:val="24"/>
          <w:szCs w:val="24"/>
        </w:rPr>
        <w:t>;</w:t>
      </w:r>
    </w:p>
    <w:p w:rsidR="0084671A" w:rsidRPr="0065361A" w:rsidRDefault="0084671A" w:rsidP="0065361A">
      <w:pPr>
        <w:pStyle w:val="a6"/>
        <w:numPr>
          <w:ilvl w:val="0"/>
          <w:numId w:val="27"/>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color w:val="000000" w:themeColor="text1"/>
          <w:sz w:val="24"/>
          <w:szCs w:val="24"/>
        </w:rPr>
        <w:t>промышленный интернет и интернет вещей;</w:t>
      </w:r>
    </w:p>
    <w:p w:rsidR="0084671A" w:rsidRPr="0065361A" w:rsidRDefault="0084671A" w:rsidP="0065361A">
      <w:pPr>
        <w:pStyle w:val="a6"/>
        <w:numPr>
          <w:ilvl w:val="0"/>
          <w:numId w:val="27"/>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color w:val="000000" w:themeColor="text1"/>
          <w:sz w:val="24"/>
          <w:szCs w:val="24"/>
        </w:rPr>
        <w:t xml:space="preserve">технологии прогнозной аналитики и когнитивных </w:t>
      </w:r>
      <w:r w:rsidRPr="0065361A">
        <w:rPr>
          <w:rFonts w:ascii="Times New Roman" w:hAnsi="Times New Roman" w:cs="Times New Roman"/>
          <w:sz w:val="24"/>
          <w:szCs w:val="24"/>
        </w:rPr>
        <w:t>решений;</w:t>
      </w:r>
    </w:p>
    <w:p w:rsidR="0084671A" w:rsidRPr="0065361A" w:rsidRDefault="0084671A" w:rsidP="0065361A">
      <w:pPr>
        <w:pStyle w:val="a6"/>
        <w:numPr>
          <w:ilvl w:val="0"/>
          <w:numId w:val="27"/>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color w:val="000000" w:themeColor="text1"/>
          <w:sz w:val="24"/>
          <w:szCs w:val="24"/>
        </w:rPr>
        <w:t>технолог</w:t>
      </w:r>
      <w:r w:rsidR="00D229D9">
        <w:rPr>
          <w:rFonts w:ascii="Times New Roman" w:hAnsi="Times New Roman" w:cs="Times New Roman"/>
          <w:color w:val="000000" w:themeColor="text1"/>
          <w:sz w:val="24"/>
          <w:szCs w:val="24"/>
        </w:rPr>
        <w:t xml:space="preserve">ии </w:t>
      </w:r>
      <w:proofErr w:type="gramStart"/>
      <w:r w:rsidR="00D229D9">
        <w:rPr>
          <w:rFonts w:ascii="Times New Roman" w:hAnsi="Times New Roman" w:cs="Times New Roman"/>
          <w:color w:val="000000" w:themeColor="text1"/>
          <w:sz w:val="24"/>
          <w:szCs w:val="24"/>
        </w:rPr>
        <w:t>быстрого</w:t>
      </w:r>
      <w:proofErr w:type="gramEnd"/>
      <w:r w:rsidR="00D229D9">
        <w:rPr>
          <w:rFonts w:ascii="Times New Roman" w:hAnsi="Times New Roman" w:cs="Times New Roman"/>
          <w:color w:val="000000" w:themeColor="text1"/>
          <w:sz w:val="24"/>
          <w:szCs w:val="24"/>
        </w:rPr>
        <w:t xml:space="preserve"> прототипирования ИТ-</w:t>
      </w:r>
      <w:r w:rsidRPr="0065361A">
        <w:rPr>
          <w:rFonts w:ascii="Times New Roman" w:hAnsi="Times New Roman" w:cs="Times New Roman"/>
          <w:color w:val="000000" w:themeColor="text1"/>
          <w:sz w:val="24"/>
          <w:szCs w:val="24"/>
        </w:rPr>
        <w:t>продуктов;</w:t>
      </w:r>
    </w:p>
    <w:p w:rsidR="0084671A" w:rsidRPr="0065361A" w:rsidRDefault="0084671A" w:rsidP="0065361A">
      <w:pPr>
        <w:pStyle w:val="a6"/>
        <w:numPr>
          <w:ilvl w:val="0"/>
          <w:numId w:val="27"/>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sz w:val="24"/>
          <w:szCs w:val="24"/>
        </w:rPr>
        <w:t>технологии создания доверенных ИТ-продуктов.</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поддержки данного направления </w:t>
      </w:r>
      <w:r w:rsidR="00ED3BB4" w:rsidRPr="0065361A">
        <w:rPr>
          <w:rFonts w:ascii="Times New Roman" w:hAnsi="Times New Roman" w:cs="Times New Roman"/>
          <w:sz w:val="24"/>
          <w:szCs w:val="24"/>
        </w:rPr>
        <w:t xml:space="preserve">в декабре 2015 г. </w:t>
      </w:r>
      <w:r w:rsidRPr="0065361A">
        <w:rPr>
          <w:rFonts w:ascii="Times New Roman" w:hAnsi="Times New Roman" w:cs="Times New Roman"/>
          <w:sz w:val="24"/>
          <w:szCs w:val="24"/>
        </w:rPr>
        <w:t>был создан Центр Компетенции Смарт Технологий НГУ</w:t>
      </w:r>
      <w:r w:rsidR="001B42C2">
        <w:rPr>
          <w:rFonts w:ascii="Times New Roman" w:hAnsi="Times New Roman" w:cs="Times New Roman"/>
          <w:sz w:val="24"/>
          <w:szCs w:val="24"/>
        </w:rPr>
        <w:t>,</w:t>
      </w:r>
      <w:r w:rsidRPr="0065361A">
        <w:rPr>
          <w:rFonts w:ascii="Times New Roman" w:hAnsi="Times New Roman" w:cs="Times New Roman"/>
          <w:sz w:val="24"/>
          <w:szCs w:val="24"/>
        </w:rPr>
        <w:t xml:space="preserve"> в задачи которого входит обеспечения трансфера современных информационных технологий на новые рынки, традиционно ограничивающие использование сов</w:t>
      </w:r>
      <w:r w:rsidR="001B42C2">
        <w:rPr>
          <w:rFonts w:ascii="Times New Roman" w:hAnsi="Times New Roman" w:cs="Times New Roman"/>
          <w:sz w:val="24"/>
          <w:szCs w:val="24"/>
        </w:rPr>
        <w:t xml:space="preserve">ременных </w:t>
      </w:r>
      <w:proofErr w:type="gramStart"/>
      <w:r w:rsidR="001B42C2">
        <w:rPr>
          <w:rFonts w:ascii="Times New Roman" w:hAnsi="Times New Roman" w:cs="Times New Roman"/>
          <w:sz w:val="24"/>
          <w:szCs w:val="24"/>
        </w:rPr>
        <w:t>ИТ</w:t>
      </w:r>
      <w:proofErr w:type="gramEnd"/>
      <w:r w:rsidR="001B42C2">
        <w:rPr>
          <w:rFonts w:ascii="Times New Roman" w:hAnsi="Times New Roman" w:cs="Times New Roman"/>
          <w:sz w:val="24"/>
          <w:szCs w:val="24"/>
        </w:rPr>
        <w:t xml:space="preserve"> решений и выполнение</w:t>
      </w:r>
      <w:r w:rsidRPr="0065361A">
        <w:rPr>
          <w:rFonts w:ascii="Times New Roman" w:hAnsi="Times New Roman" w:cs="Times New Roman"/>
          <w:sz w:val="24"/>
          <w:szCs w:val="24"/>
        </w:rPr>
        <w:t xml:space="preserve"> интеграционных функций в междисциплинарных исследованиях и проектах, </w:t>
      </w:r>
      <w:r w:rsidR="001B42C2">
        <w:rPr>
          <w:rFonts w:ascii="Times New Roman" w:hAnsi="Times New Roman" w:cs="Times New Roman"/>
          <w:sz w:val="24"/>
          <w:szCs w:val="24"/>
        </w:rPr>
        <w:t xml:space="preserve">а также </w:t>
      </w:r>
      <w:r w:rsidRPr="0065361A">
        <w:rPr>
          <w:rFonts w:ascii="Times New Roman" w:hAnsi="Times New Roman" w:cs="Times New Roman"/>
          <w:sz w:val="24"/>
          <w:szCs w:val="24"/>
        </w:rPr>
        <w:t>обеспечение стандартизации процессов в соответствии с лучшими Российски</w:t>
      </w:r>
      <w:r w:rsidR="003014B5">
        <w:rPr>
          <w:rFonts w:ascii="Times New Roman" w:hAnsi="Times New Roman" w:cs="Times New Roman"/>
          <w:sz w:val="24"/>
          <w:szCs w:val="24"/>
        </w:rPr>
        <w:t xml:space="preserve">ми и международными практиками </w:t>
      </w:r>
      <w:r w:rsidRPr="0065361A">
        <w:rPr>
          <w:rFonts w:ascii="Times New Roman" w:hAnsi="Times New Roman" w:cs="Times New Roman"/>
          <w:sz w:val="24"/>
          <w:szCs w:val="24"/>
        </w:rPr>
        <w:t>для поддержки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проектной деятельности в </w:t>
      </w:r>
      <w:proofErr w:type="gramStart"/>
      <w:r w:rsidRPr="0065361A">
        <w:rPr>
          <w:rFonts w:ascii="Times New Roman" w:hAnsi="Times New Roman" w:cs="Times New Roman"/>
          <w:sz w:val="24"/>
          <w:szCs w:val="24"/>
        </w:rPr>
        <w:t>рамках</w:t>
      </w:r>
      <w:proofErr w:type="gramEnd"/>
      <w:r w:rsidRPr="0065361A">
        <w:rPr>
          <w:rFonts w:ascii="Times New Roman" w:hAnsi="Times New Roman" w:cs="Times New Roman"/>
          <w:sz w:val="24"/>
          <w:szCs w:val="24"/>
        </w:rPr>
        <w:t xml:space="preserve"> Национальной Технологической Инициативы.</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определения принципиально новых рынков расширение взаимодействия </w:t>
      </w:r>
      <w:r w:rsidR="009B544F">
        <w:rPr>
          <w:rFonts w:ascii="Times New Roman" w:hAnsi="Times New Roman" w:cs="Times New Roman"/>
          <w:sz w:val="24"/>
          <w:szCs w:val="24"/>
        </w:rPr>
        <w:t>Академ</w:t>
      </w:r>
      <w:r w:rsidRPr="0065361A">
        <w:rPr>
          <w:rFonts w:ascii="Times New Roman" w:hAnsi="Times New Roman" w:cs="Times New Roman"/>
          <w:sz w:val="24"/>
          <w:szCs w:val="24"/>
        </w:rPr>
        <w:t xml:space="preserve">парка и компаний </w:t>
      </w:r>
      <w:r w:rsidR="009B544F">
        <w:rPr>
          <w:rFonts w:ascii="Times New Roman" w:hAnsi="Times New Roman" w:cs="Times New Roman"/>
          <w:sz w:val="24"/>
          <w:szCs w:val="24"/>
        </w:rPr>
        <w:t>с</w:t>
      </w:r>
      <w:r w:rsidRPr="0065361A">
        <w:rPr>
          <w:rFonts w:ascii="Times New Roman" w:hAnsi="Times New Roman" w:cs="Times New Roman"/>
          <w:sz w:val="24"/>
          <w:szCs w:val="24"/>
        </w:rPr>
        <w:t xml:space="preserve"> исследовательскими институтами Новосибирского научного центра и </w:t>
      </w:r>
      <w:r w:rsidR="009B544F">
        <w:rPr>
          <w:rFonts w:ascii="Times New Roman" w:hAnsi="Times New Roman" w:cs="Times New Roman"/>
          <w:sz w:val="24"/>
          <w:szCs w:val="24"/>
        </w:rPr>
        <w:t>НГУ</w:t>
      </w:r>
      <w:r w:rsidRPr="0065361A">
        <w:rPr>
          <w:rFonts w:ascii="Times New Roman" w:hAnsi="Times New Roman" w:cs="Times New Roman"/>
          <w:sz w:val="24"/>
          <w:szCs w:val="24"/>
        </w:rPr>
        <w:t>, как университетом-</w:t>
      </w:r>
      <w:proofErr w:type="spellStart"/>
      <w:r w:rsidRPr="0065361A">
        <w:rPr>
          <w:rFonts w:ascii="Times New Roman" w:hAnsi="Times New Roman" w:cs="Times New Roman"/>
          <w:sz w:val="24"/>
          <w:szCs w:val="24"/>
        </w:rPr>
        <w:t>хабом</w:t>
      </w:r>
      <w:proofErr w:type="spellEnd"/>
      <w:r w:rsidRPr="0065361A">
        <w:rPr>
          <w:rFonts w:ascii="Times New Roman" w:hAnsi="Times New Roman" w:cs="Times New Roman"/>
          <w:sz w:val="24"/>
          <w:szCs w:val="24"/>
        </w:rPr>
        <w:t xml:space="preserve"> НТИ. </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 перспективным рынкам относятся:</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1. Рынок комплексных решений </w:t>
      </w:r>
      <w:r w:rsidRPr="0065361A">
        <w:rPr>
          <w:rFonts w:ascii="Times New Roman" w:hAnsi="Times New Roman" w:cs="Times New Roman"/>
          <w:sz w:val="24"/>
          <w:szCs w:val="24"/>
          <w:lang w:val="en-US"/>
        </w:rPr>
        <w:t>smart</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city</w:t>
      </w:r>
      <w:r w:rsidRPr="0065361A">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 Рынок когнитивных технологий;</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3. Рынок НТИ </w:t>
      </w:r>
      <w:proofErr w:type="spellStart"/>
      <w:r w:rsidRPr="0065361A">
        <w:rPr>
          <w:rFonts w:ascii="Times New Roman" w:hAnsi="Times New Roman" w:cs="Times New Roman"/>
          <w:sz w:val="24"/>
          <w:szCs w:val="24"/>
          <w:lang w:val="en-US"/>
        </w:rPr>
        <w:t>SafeNet</w:t>
      </w:r>
      <w:proofErr w:type="spellEnd"/>
      <w:r w:rsidRPr="0065361A">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4. Рынок НТИ </w:t>
      </w:r>
      <w:proofErr w:type="spellStart"/>
      <w:r w:rsidRPr="0065361A">
        <w:rPr>
          <w:rFonts w:ascii="Times New Roman" w:hAnsi="Times New Roman" w:cs="Times New Roman"/>
          <w:sz w:val="24"/>
          <w:szCs w:val="24"/>
          <w:lang w:val="en-US"/>
        </w:rPr>
        <w:t>AeroNet</w:t>
      </w:r>
      <w:proofErr w:type="spellEnd"/>
      <w:r w:rsidRPr="0065361A">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5. Рынок НТИ </w:t>
      </w:r>
      <w:proofErr w:type="spellStart"/>
      <w:r w:rsidRPr="0065361A">
        <w:rPr>
          <w:rFonts w:ascii="Times New Roman" w:hAnsi="Times New Roman" w:cs="Times New Roman"/>
          <w:sz w:val="24"/>
          <w:szCs w:val="24"/>
          <w:lang w:val="en-US"/>
        </w:rPr>
        <w:t>NeuroNet</w:t>
      </w:r>
      <w:proofErr w:type="spellEnd"/>
      <w:r w:rsidRPr="0065361A">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5. Рынок НТИ </w:t>
      </w:r>
      <w:proofErr w:type="spellStart"/>
      <w:r w:rsidRPr="0065361A">
        <w:rPr>
          <w:rFonts w:ascii="Times New Roman" w:hAnsi="Times New Roman" w:cs="Times New Roman"/>
          <w:sz w:val="24"/>
          <w:szCs w:val="24"/>
          <w:lang w:val="en-US"/>
        </w:rPr>
        <w:t>HealthNet</w:t>
      </w:r>
      <w:proofErr w:type="spellEnd"/>
      <w:r w:rsidRPr="0065361A">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6. Рынок криптографических решений для малой автоматизации;</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7. Рынок доверенных систем для критически важных объектов инфраструктуры.</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Успех на данных ры</w:t>
      </w:r>
      <w:r w:rsidR="00735357">
        <w:rPr>
          <w:rFonts w:ascii="Times New Roman" w:hAnsi="Times New Roman" w:cs="Times New Roman"/>
          <w:sz w:val="24"/>
          <w:szCs w:val="24"/>
        </w:rPr>
        <w:t>н</w:t>
      </w:r>
      <w:r w:rsidRPr="0065361A">
        <w:rPr>
          <w:rFonts w:ascii="Times New Roman" w:hAnsi="Times New Roman" w:cs="Times New Roman"/>
          <w:sz w:val="24"/>
          <w:szCs w:val="24"/>
        </w:rPr>
        <w:t>ках обеспечивается организацией эффективных горизонтальных связей между компаниями в раках участия в программах развития кластера, проведения совместных мероприятий и исследований.</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НГУ победил в конкурсе </w:t>
      </w:r>
      <w:r w:rsidR="0083702A" w:rsidRPr="0065361A">
        <w:rPr>
          <w:rFonts w:ascii="Times New Roman" w:hAnsi="Times New Roman" w:cs="Times New Roman"/>
          <w:sz w:val="24"/>
          <w:szCs w:val="24"/>
        </w:rPr>
        <w:t>«Университеты для НТИ»</w:t>
      </w:r>
      <w:r w:rsidR="0083702A">
        <w:rPr>
          <w:rFonts w:ascii="Times New Roman" w:hAnsi="Times New Roman" w:cs="Times New Roman"/>
          <w:sz w:val="24"/>
          <w:szCs w:val="24"/>
        </w:rPr>
        <w:t xml:space="preserve">, </w:t>
      </w:r>
      <w:r w:rsidRPr="0065361A">
        <w:rPr>
          <w:rFonts w:ascii="Times New Roman" w:hAnsi="Times New Roman" w:cs="Times New Roman"/>
          <w:sz w:val="24"/>
          <w:szCs w:val="24"/>
        </w:rPr>
        <w:t>проводимом РВК и АСИ весной 2016 года</w:t>
      </w:r>
      <w:r w:rsidR="00735357">
        <w:rPr>
          <w:rFonts w:ascii="Times New Roman" w:hAnsi="Times New Roman" w:cs="Times New Roman"/>
          <w:sz w:val="24"/>
          <w:szCs w:val="24"/>
        </w:rPr>
        <w:t>.</w:t>
      </w:r>
    </w:p>
    <w:p w:rsidR="0084671A" w:rsidRPr="0065361A" w:rsidRDefault="0084671A"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настоящее время в высокой степени готовности находится несколько проектов</w:t>
      </w:r>
      <w:r w:rsidR="009B544F">
        <w:rPr>
          <w:rFonts w:ascii="Times New Roman" w:hAnsi="Times New Roman" w:cs="Times New Roman"/>
          <w:sz w:val="24"/>
          <w:szCs w:val="24"/>
        </w:rPr>
        <w:t>,</w:t>
      </w:r>
      <w:r w:rsidRPr="0065361A">
        <w:rPr>
          <w:rFonts w:ascii="Times New Roman" w:hAnsi="Times New Roman" w:cs="Times New Roman"/>
          <w:sz w:val="24"/>
          <w:szCs w:val="24"/>
        </w:rPr>
        <w:t xml:space="preserve"> интегратором по которым выступает НГУ:</w:t>
      </w:r>
    </w:p>
    <w:p w:rsidR="0084671A" w:rsidRPr="0065361A" w:rsidRDefault="0084671A" w:rsidP="0065361A">
      <w:pPr>
        <w:pStyle w:val="a6"/>
        <w:numPr>
          <w:ilvl w:val="0"/>
          <w:numId w:val="28"/>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 «</w:t>
      </w:r>
      <w:proofErr w:type="spellStart"/>
      <w:r w:rsidRPr="0065361A">
        <w:rPr>
          <w:rFonts w:ascii="Times New Roman" w:hAnsi="Times New Roman" w:cs="Times New Roman"/>
          <w:sz w:val="24"/>
          <w:szCs w:val="24"/>
        </w:rPr>
        <w:t>Тераностика</w:t>
      </w:r>
      <w:proofErr w:type="spellEnd"/>
      <w:r w:rsidRPr="0065361A">
        <w:rPr>
          <w:rFonts w:ascii="Times New Roman" w:hAnsi="Times New Roman" w:cs="Times New Roman"/>
          <w:sz w:val="24"/>
          <w:szCs w:val="24"/>
        </w:rPr>
        <w:t>» в рамках дорожной карты «</w:t>
      </w:r>
      <w:proofErr w:type="spellStart"/>
      <w:r w:rsidRPr="0065361A">
        <w:rPr>
          <w:rFonts w:ascii="Times New Roman" w:hAnsi="Times New Roman" w:cs="Times New Roman"/>
          <w:sz w:val="24"/>
          <w:szCs w:val="24"/>
          <w:lang w:val="en-US"/>
        </w:rPr>
        <w:t>NeuroNet</w:t>
      </w:r>
      <w:proofErr w:type="spellEnd"/>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на экспертизе </w:t>
      </w:r>
      <w:r w:rsidR="00CE3ED7">
        <w:rPr>
          <w:rFonts w:ascii="Times New Roman" w:hAnsi="Times New Roman" w:cs="Times New Roman"/>
          <w:sz w:val="24"/>
          <w:szCs w:val="24"/>
        </w:rPr>
        <w:t>после одобрения рабочей группой;</w:t>
      </w:r>
    </w:p>
    <w:p w:rsidR="0084671A" w:rsidRPr="0065361A" w:rsidRDefault="0084671A" w:rsidP="0065361A">
      <w:pPr>
        <w:pStyle w:val="a6"/>
        <w:numPr>
          <w:ilvl w:val="0"/>
          <w:numId w:val="28"/>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sz w:val="24"/>
          <w:szCs w:val="24"/>
        </w:rPr>
        <w:t>«</w:t>
      </w:r>
      <w:proofErr w:type="spellStart"/>
      <w:r w:rsidRPr="0065361A">
        <w:rPr>
          <w:rFonts w:ascii="Times New Roman" w:hAnsi="Times New Roman" w:cs="Times New Roman"/>
          <w:sz w:val="24"/>
          <w:szCs w:val="24"/>
        </w:rPr>
        <w:t>ГеоТомография</w:t>
      </w:r>
      <w:proofErr w:type="spellEnd"/>
      <w:r w:rsidRPr="0065361A">
        <w:rPr>
          <w:rFonts w:ascii="Times New Roman" w:hAnsi="Times New Roman" w:cs="Times New Roman"/>
          <w:sz w:val="24"/>
          <w:szCs w:val="24"/>
        </w:rPr>
        <w:t>» в рамках дорожной карты «</w:t>
      </w:r>
      <w:proofErr w:type="spellStart"/>
      <w:r w:rsidRPr="0065361A">
        <w:rPr>
          <w:rFonts w:ascii="Times New Roman" w:hAnsi="Times New Roman" w:cs="Times New Roman"/>
          <w:sz w:val="24"/>
          <w:szCs w:val="24"/>
          <w:lang w:val="en-US"/>
        </w:rPr>
        <w:t>AeroNet</w:t>
      </w:r>
      <w:proofErr w:type="spellEnd"/>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обсуждается с рабочей группой</w:t>
      </w:r>
      <w:r w:rsidR="00CE3ED7">
        <w:rPr>
          <w:rFonts w:ascii="Times New Roman" w:hAnsi="Times New Roman" w:cs="Times New Roman"/>
          <w:sz w:val="24"/>
          <w:szCs w:val="24"/>
        </w:rPr>
        <w:t>;</w:t>
      </w:r>
    </w:p>
    <w:p w:rsidR="0084671A" w:rsidRPr="0065361A" w:rsidRDefault="0084671A" w:rsidP="0065361A">
      <w:pPr>
        <w:pStyle w:val="a6"/>
        <w:numPr>
          <w:ilvl w:val="0"/>
          <w:numId w:val="28"/>
        </w:numPr>
        <w:shd w:val="clear" w:color="auto" w:fill="FFFFFF" w:themeFill="background1"/>
        <w:spacing w:after="0"/>
        <w:jc w:val="both"/>
        <w:rPr>
          <w:rFonts w:ascii="Times New Roman" w:hAnsi="Times New Roman" w:cs="Times New Roman"/>
          <w:sz w:val="24"/>
          <w:szCs w:val="24"/>
        </w:rPr>
      </w:pPr>
      <w:r w:rsidRPr="0065361A">
        <w:rPr>
          <w:rFonts w:ascii="Times New Roman" w:hAnsi="Times New Roman" w:cs="Times New Roman"/>
          <w:sz w:val="24"/>
          <w:szCs w:val="24"/>
        </w:rPr>
        <w:t xml:space="preserve">«Национальная промышленная платформа автоматизации» - </w:t>
      </w:r>
      <w:r w:rsidR="00CE3ED7">
        <w:rPr>
          <w:rFonts w:ascii="Times New Roman" w:hAnsi="Times New Roman" w:cs="Times New Roman"/>
          <w:sz w:val="24"/>
          <w:szCs w:val="24"/>
        </w:rPr>
        <w:t>обсуждается с рабочими группами.</w:t>
      </w:r>
    </w:p>
    <w:p w:rsidR="00652F40" w:rsidRPr="0065361A" w:rsidRDefault="00652F40" w:rsidP="0065361A">
      <w:pPr>
        <w:shd w:val="clear" w:color="auto" w:fill="FFFFFF" w:themeFill="background1"/>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рамках медицинского направления Кластера наиболее высокие темпы роста в ближайшей перспективе ожидаются в сферах биофармацевтики, лабораторной диагностики, медицинских изделий для хирургии, </w:t>
      </w:r>
      <w:proofErr w:type="spellStart"/>
      <w:r w:rsidRPr="0065361A">
        <w:rPr>
          <w:rFonts w:ascii="Times New Roman" w:hAnsi="Times New Roman" w:cs="Times New Roman"/>
          <w:sz w:val="24"/>
          <w:szCs w:val="24"/>
        </w:rPr>
        <w:t>имплантов</w:t>
      </w:r>
      <w:proofErr w:type="spellEnd"/>
      <w:r w:rsidRPr="0065361A">
        <w:rPr>
          <w:rFonts w:ascii="Times New Roman" w:hAnsi="Times New Roman" w:cs="Times New Roman"/>
          <w:sz w:val="24"/>
          <w:szCs w:val="24"/>
        </w:rPr>
        <w:t xml:space="preserve">, медицинского оборудования, средств реабилитации. Создаваемые здесь продуктовые группы будут расширяться вне зависимости от общей концепции развития здравоохранения, основным драйвером их развития является реализация политики импортозамещения в здравоохранении, развитие внутреннего российского рынка, открытие рынка </w:t>
      </w:r>
      <w:proofErr w:type="spellStart"/>
      <w:r w:rsidRPr="0065361A">
        <w:rPr>
          <w:rFonts w:ascii="Times New Roman" w:hAnsi="Times New Roman" w:cs="Times New Roman"/>
          <w:sz w:val="24"/>
          <w:szCs w:val="24"/>
        </w:rPr>
        <w:t>ЕвразЭС</w:t>
      </w:r>
      <w:proofErr w:type="spellEnd"/>
      <w:r w:rsidRPr="0065361A">
        <w:rPr>
          <w:rFonts w:ascii="Times New Roman" w:hAnsi="Times New Roman" w:cs="Times New Roman"/>
          <w:sz w:val="24"/>
          <w:szCs w:val="24"/>
        </w:rPr>
        <w:t xml:space="preserve">. </w:t>
      </w:r>
    </w:p>
    <w:p w:rsidR="00652F40" w:rsidRPr="0065361A" w:rsidRDefault="00652F40" w:rsidP="00652F4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Прогресс таких технологических направлений, как клеточные технологии, тканевая и органная инженерия, генная терапия, будет определяться внутренней конъюнктурой и глобальными экономическими вызовами. После 2020 г. усилится развитие рынков, связанных с принципиально новыми системами персонализированной медицины: начиная от диагностики заканчивая персонализированными лекарственными препаратами и системами адресной доставки. </w:t>
      </w:r>
      <w:proofErr w:type="gramStart"/>
      <w:r w:rsidRPr="0065361A">
        <w:rPr>
          <w:rFonts w:ascii="Times New Roman" w:hAnsi="Times New Roman" w:cs="Times New Roman"/>
          <w:sz w:val="24"/>
          <w:szCs w:val="24"/>
        </w:rPr>
        <w:t>В дальнейшем ожидается постепенное сращивание биофармацевтического и медико-биологического секторов, активное использование биотехнологий для создания новых лекарственных средств и медицинских устройств.</w:t>
      </w:r>
      <w:proofErr w:type="gramEnd"/>
      <w:r w:rsidRPr="0065361A">
        <w:rPr>
          <w:rFonts w:ascii="Times New Roman" w:hAnsi="Times New Roman" w:cs="Times New Roman"/>
          <w:sz w:val="24"/>
          <w:szCs w:val="24"/>
        </w:rPr>
        <w:t xml:space="preserve"> Биомедицинские исследования в средне- и долгосрочной перспективе призваны в наибольшей степени </w:t>
      </w:r>
      <w:proofErr w:type="gramStart"/>
      <w:r w:rsidRPr="0065361A">
        <w:rPr>
          <w:rFonts w:ascii="Times New Roman" w:hAnsi="Times New Roman" w:cs="Times New Roman"/>
          <w:sz w:val="24"/>
          <w:szCs w:val="24"/>
        </w:rPr>
        <w:t>фокусироваться</w:t>
      </w:r>
      <w:proofErr w:type="gramEnd"/>
      <w:r w:rsidRPr="0065361A">
        <w:rPr>
          <w:rFonts w:ascii="Times New Roman" w:hAnsi="Times New Roman" w:cs="Times New Roman"/>
          <w:sz w:val="24"/>
          <w:szCs w:val="24"/>
        </w:rPr>
        <w:t xml:space="preserve"> на регенеративной медицине, молекулярной и функциональной диагностике.</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Перспективными рынками для развития Кластера </w:t>
      </w:r>
      <w:r w:rsidR="00652F40" w:rsidRPr="0065361A">
        <w:rPr>
          <w:rFonts w:ascii="Times New Roman" w:hAnsi="Times New Roman" w:cs="Times New Roman"/>
          <w:sz w:val="24"/>
          <w:szCs w:val="24"/>
        </w:rPr>
        <w:t xml:space="preserve">в краткосрочной перспективе </w:t>
      </w:r>
      <w:r w:rsidRPr="0065361A">
        <w:rPr>
          <w:rFonts w:ascii="Times New Roman" w:hAnsi="Times New Roman" w:cs="Times New Roman"/>
          <w:sz w:val="24"/>
          <w:szCs w:val="24"/>
        </w:rPr>
        <w:t>являются:</w:t>
      </w:r>
    </w:p>
    <w:p w:rsidR="00205905" w:rsidRPr="0065361A" w:rsidRDefault="00205905"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Рынок ортопедических имплантатов</w:t>
      </w:r>
      <w:r w:rsidR="0027603E" w:rsidRPr="0065361A">
        <w:rPr>
          <w:rFonts w:ascii="Times New Roman" w:hAnsi="Times New Roman" w:cs="Times New Roman"/>
          <w:sz w:val="24"/>
          <w:szCs w:val="24"/>
        </w:rPr>
        <w:t>;</w:t>
      </w:r>
    </w:p>
    <w:p w:rsidR="00205905" w:rsidRPr="0065361A" w:rsidRDefault="00205905"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Рынок медицинских изделий и оборудования</w:t>
      </w:r>
      <w:r w:rsidR="0027603E" w:rsidRPr="0065361A">
        <w:rPr>
          <w:rFonts w:ascii="Times New Roman" w:hAnsi="Times New Roman" w:cs="Times New Roman"/>
          <w:sz w:val="24"/>
          <w:szCs w:val="24"/>
        </w:rPr>
        <w:t>;</w:t>
      </w:r>
    </w:p>
    <w:p w:rsidR="00205905" w:rsidRPr="0065361A" w:rsidRDefault="00205905"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Рынок промышленных биотехнологий</w:t>
      </w:r>
      <w:r w:rsidR="0027603E" w:rsidRPr="0065361A">
        <w:rPr>
          <w:rFonts w:ascii="Times New Roman" w:hAnsi="Times New Roman" w:cs="Times New Roman"/>
          <w:sz w:val="24"/>
          <w:szCs w:val="24"/>
        </w:rPr>
        <w:t>;</w:t>
      </w:r>
    </w:p>
    <w:p w:rsidR="00652F40" w:rsidRPr="0065361A" w:rsidRDefault="00652F40"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 xml:space="preserve">Рынок </w:t>
      </w:r>
      <w:proofErr w:type="spellStart"/>
      <w:r w:rsidRPr="0065361A">
        <w:rPr>
          <w:rFonts w:ascii="Times New Roman" w:hAnsi="Times New Roman" w:cs="Times New Roman"/>
          <w:sz w:val="24"/>
          <w:szCs w:val="24"/>
        </w:rPr>
        <w:t>биофармацевтики</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моноклональные</w:t>
      </w:r>
      <w:proofErr w:type="spellEnd"/>
      <w:r w:rsidRPr="0065361A">
        <w:rPr>
          <w:rFonts w:ascii="Times New Roman" w:hAnsi="Times New Roman" w:cs="Times New Roman"/>
          <w:sz w:val="24"/>
          <w:szCs w:val="24"/>
        </w:rPr>
        <w:t xml:space="preserve"> антитела, субстанции антибиотиков, рекомбинантные препараты, вакцины); </w:t>
      </w:r>
    </w:p>
    <w:p w:rsidR="00205905" w:rsidRPr="0065361A" w:rsidRDefault="00205905"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Рынок программного обеспечения медицинских технологий</w:t>
      </w:r>
      <w:r w:rsidR="0027603E" w:rsidRPr="0065361A">
        <w:rPr>
          <w:rFonts w:ascii="Times New Roman" w:hAnsi="Times New Roman" w:cs="Times New Roman"/>
          <w:sz w:val="24"/>
          <w:szCs w:val="24"/>
        </w:rPr>
        <w:t>;</w:t>
      </w:r>
    </w:p>
    <w:p w:rsidR="00205905" w:rsidRPr="0065361A" w:rsidRDefault="00205905"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Рынок регенеративной медицины и клеточных технологий</w:t>
      </w:r>
      <w:r w:rsidR="0027603E" w:rsidRPr="0065361A">
        <w:rPr>
          <w:rFonts w:ascii="Times New Roman" w:hAnsi="Times New Roman" w:cs="Times New Roman"/>
          <w:sz w:val="24"/>
          <w:szCs w:val="24"/>
        </w:rPr>
        <w:t>;</w:t>
      </w:r>
    </w:p>
    <w:p w:rsidR="00205905" w:rsidRPr="0065361A" w:rsidRDefault="00652F40" w:rsidP="00F530EC">
      <w:pPr>
        <w:pStyle w:val="a6"/>
        <w:numPr>
          <w:ilvl w:val="0"/>
          <w:numId w:val="22"/>
        </w:numPr>
        <w:spacing w:after="0"/>
        <w:jc w:val="both"/>
        <w:rPr>
          <w:rFonts w:ascii="Times New Roman" w:hAnsi="Times New Roman" w:cs="Times New Roman"/>
          <w:sz w:val="24"/>
          <w:szCs w:val="24"/>
        </w:rPr>
      </w:pPr>
      <w:r w:rsidRPr="0065361A">
        <w:rPr>
          <w:rFonts w:ascii="Times New Roman" w:hAnsi="Times New Roman" w:cs="Times New Roman"/>
          <w:sz w:val="24"/>
          <w:szCs w:val="24"/>
        </w:rPr>
        <w:t xml:space="preserve">Рынок </w:t>
      </w:r>
      <w:proofErr w:type="spellStart"/>
      <w:r w:rsidRPr="0065361A">
        <w:rPr>
          <w:rFonts w:ascii="Times New Roman" w:hAnsi="Times New Roman" w:cs="Times New Roman"/>
          <w:sz w:val="24"/>
          <w:szCs w:val="24"/>
        </w:rPr>
        <w:t>агробиотехнологий</w:t>
      </w:r>
      <w:proofErr w:type="spellEnd"/>
      <w:r w:rsidRPr="0065361A">
        <w:rPr>
          <w:rFonts w:ascii="Times New Roman" w:hAnsi="Times New Roman" w:cs="Times New Roman"/>
          <w:sz w:val="24"/>
          <w:szCs w:val="24"/>
        </w:rPr>
        <w:t xml:space="preserve"> (биологические средства защиты растений, новые сорта сельскохозяйственных культур, продукты для животноводства и т.д.)</w:t>
      </w:r>
      <w:r w:rsidR="0027603E" w:rsidRPr="0065361A">
        <w:rPr>
          <w:rFonts w:ascii="Times New Roman" w:hAnsi="Times New Roman" w:cs="Times New Roman"/>
          <w:sz w:val="24"/>
          <w:szCs w:val="24"/>
        </w:rPr>
        <w:t>.</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указанных направлениях будут развиваться</w:t>
      </w:r>
      <w:r w:rsidR="00D4547F">
        <w:rPr>
          <w:rFonts w:ascii="Times New Roman" w:hAnsi="Times New Roman" w:cs="Times New Roman"/>
          <w:sz w:val="24"/>
          <w:szCs w:val="24"/>
        </w:rPr>
        <w:t>,</w:t>
      </w:r>
      <w:r w:rsidRPr="0065361A">
        <w:rPr>
          <w:rFonts w:ascii="Times New Roman" w:hAnsi="Times New Roman" w:cs="Times New Roman"/>
          <w:sz w:val="24"/>
          <w:szCs w:val="24"/>
        </w:rPr>
        <w:t xml:space="preserve"> в первую очередь</w:t>
      </w:r>
      <w:r w:rsidR="00D4547F">
        <w:rPr>
          <w:rFonts w:ascii="Times New Roman" w:hAnsi="Times New Roman" w:cs="Times New Roman"/>
          <w:sz w:val="24"/>
          <w:szCs w:val="24"/>
        </w:rPr>
        <w:t>,</w:t>
      </w:r>
      <w:r w:rsidRPr="0065361A">
        <w:rPr>
          <w:rFonts w:ascii="Times New Roman" w:hAnsi="Times New Roman" w:cs="Times New Roman"/>
          <w:sz w:val="24"/>
          <w:szCs w:val="24"/>
        </w:rPr>
        <w:t xml:space="preserve"> объекты промышленной инфраструктуры, сервисные возможности по развитию бизнеса, подготовка профильных кадров для производств. Будет сдела</w:t>
      </w:r>
      <w:r w:rsidR="00D4547F">
        <w:rPr>
          <w:rFonts w:ascii="Times New Roman" w:hAnsi="Times New Roman" w:cs="Times New Roman"/>
          <w:sz w:val="24"/>
          <w:szCs w:val="24"/>
        </w:rPr>
        <w:t>н акцент на поддержке и развитии</w:t>
      </w:r>
      <w:r w:rsidRPr="0065361A">
        <w:rPr>
          <w:rFonts w:ascii="Times New Roman" w:hAnsi="Times New Roman" w:cs="Times New Roman"/>
          <w:sz w:val="24"/>
          <w:szCs w:val="24"/>
        </w:rPr>
        <w:t xml:space="preserve"> экспортных возможност</w:t>
      </w:r>
      <w:r w:rsidR="00D4547F">
        <w:rPr>
          <w:rFonts w:ascii="Times New Roman" w:hAnsi="Times New Roman" w:cs="Times New Roman"/>
          <w:sz w:val="24"/>
          <w:szCs w:val="24"/>
        </w:rPr>
        <w:t>ей предприятий, а также освоении</w:t>
      </w:r>
      <w:r w:rsidRPr="0065361A">
        <w:rPr>
          <w:rFonts w:ascii="Times New Roman" w:hAnsi="Times New Roman" w:cs="Times New Roman"/>
          <w:sz w:val="24"/>
          <w:szCs w:val="24"/>
        </w:rPr>
        <w:t xml:space="preserve"> рынка </w:t>
      </w:r>
      <w:proofErr w:type="spellStart"/>
      <w:r w:rsidRPr="0065361A">
        <w:rPr>
          <w:rFonts w:ascii="Times New Roman" w:hAnsi="Times New Roman" w:cs="Times New Roman"/>
          <w:sz w:val="24"/>
          <w:szCs w:val="24"/>
        </w:rPr>
        <w:t>ЕвразЭС</w:t>
      </w:r>
      <w:proofErr w:type="spellEnd"/>
      <w:r w:rsidRPr="0065361A">
        <w:rPr>
          <w:rFonts w:ascii="Times New Roman" w:hAnsi="Times New Roman" w:cs="Times New Roman"/>
          <w:sz w:val="24"/>
          <w:szCs w:val="24"/>
        </w:rPr>
        <w:t>. Таким образом, перспективными направлениями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развития кластера будут являться:</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формирование кадрового потенциала, привлечение наиболее квалифицированных меди</w:t>
      </w:r>
      <w:r w:rsidR="00D4547F">
        <w:rPr>
          <w:rFonts w:ascii="Times New Roman" w:hAnsi="Times New Roman" w:cs="Times New Roman"/>
          <w:sz w:val="24"/>
          <w:szCs w:val="24"/>
        </w:rPr>
        <w:t>цинских и научных кадров, в том числе</w:t>
      </w:r>
      <w:r w:rsidRPr="0065361A">
        <w:rPr>
          <w:rFonts w:ascii="Times New Roman" w:hAnsi="Times New Roman" w:cs="Times New Roman"/>
          <w:sz w:val="24"/>
          <w:szCs w:val="24"/>
        </w:rPr>
        <w:t xml:space="preserve"> из других регионов, за счет создания развивающей профессиональной среды, за счет реализации обучающих программ; </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организация и проведение клинических, в том числе многоцентровых испытаний новых продуктов;</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постмаркетинговое исследование и продвижение;</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обеспечение комплексного подхода в лечении пациентов, координация потока потребителей медицинских услуг, предоставляемых высокотехнологичными клиниками региона (ННИИПК, ННИИТО) и операторами новых клинических объектов;</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увеличение спектра, объема и повышение качества реализуемых медицинских технологий;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трансфер международных тенденций развития рынка медицинских технологий, медицинских изделий и фармпрепаратов;</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снижение себестоимости проводимого лечения и/или улучшение его результатов за счет использования наиболее информативных диагностических технологий и наименее инвазивных лечебных технологий;</w:t>
      </w:r>
    </w:p>
    <w:p w:rsidR="00735357"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производственных площадей для изготовления медицинских изделий для сферы</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регенеративной медицины, с использованием 3D технологий, а также се</w:t>
      </w:r>
      <w:r w:rsidR="00735357">
        <w:rPr>
          <w:rFonts w:ascii="Times New Roman" w:hAnsi="Times New Roman" w:cs="Times New Roman"/>
          <w:sz w:val="24"/>
          <w:szCs w:val="24"/>
        </w:rPr>
        <w:t>рвисных площадей;</w:t>
      </w:r>
    </w:p>
    <w:p w:rsidR="00CE40E0" w:rsidRPr="0065361A" w:rsidRDefault="00735357" w:rsidP="00CE40E0">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CE40E0" w:rsidRPr="0065361A">
        <w:rPr>
          <w:rFonts w:ascii="Times New Roman" w:hAnsi="Times New Roman" w:cs="Times New Roman"/>
          <w:sz w:val="24"/>
          <w:szCs w:val="24"/>
        </w:rPr>
        <w:t>азвитие центров коллективного пользования по направлению «биотехнология и биофармацевтика»</w:t>
      </w:r>
      <w:r>
        <w:rPr>
          <w:rFonts w:ascii="Times New Roman" w:hAnsi="Times New Roman" w:cs="Times New Roman"/>
          <w:sz w:val="24"/>
          <w:szCs w:val="24"/>
        </w:rPr>
        <w:t>;</w:t>
      </w:r>
    </w:p>
    <w:p w:rsidR="00CE40E0" w:rsidRPr="0065361A" w:rsidRDefault="00735357" w:rsidP="00CE40E0">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CE40E0" w:rsidRPr="0065361A">
        <w:rPr>
          <w:rFonts w:ascii="Times New Roman" w:hAnsi="Times New Roman" w:cs="Times New Roman"/>
          <w:sz w:val="24"/>
          <w:szCs w:val="24"/>
        </w:rPr>
        <w:t>азвитие пилотного центра промышленных биотехнологий, отработка и внедрение современных технологий производства биотехнологических продуктов в предприятиях Сибирского федерального округа</w:t>
      </w:r>
    </w:p>
    <w:p w:rsidR="00CE40E0" w:rsidRPr="0065361A" w:rsidRDefault="00CE40E0" w:rsidP="00CE40E0">
      <w:pPr>
        <w:spacing w:after="0"/>
        <w:ind w:firstLine="709"/>
        <w:jc w:val="both"/>
        <w:rPr>
          <w:rFonts w:ascii="Times New Roman" w:hAnsi="Times New Roman" w:cs="Times New Roman"/>
          <w:sz w:val="24"/>
          <w:szCs w:val="24"/>
        </w:rPr>
      </w:pPr>
      <w:r w:rsidRPr="00B4638E">
        <w:rPr>
          <w:rFonts w:ascii="Times New Roman" w:hAnsi="Times New Roman" w:cs="Times New Roman"/>
          <w:sz w:val="24"/>
          <w:szCs w:val="24"/>
          <w:highlight w:val="yellow"/>
        </w:rPr>
        <w:t>В долгосрочной перспективе научные исследования</w:t>
      </w:r>
      <w:r w:rsidR="003537D9" w:rsidRPr="00B4638E">
        <w:rPr>
          <w:rFonts w:ascii="Times New Roman" w:hAnsi="Times New Roman" w:cs="Times New Roman"/>
          <w:sz w:val="24"/>
          <w:szCs w:val="24"/>
          <w:highlight w:val="yellow"/>
        </w:rPr>
        <w:t xml:space="preserve"> </w:t>
      </w:r>
      <w:r w:rsidRPr="00B4638E">
        <w:rPr>
          <w:rFonts w:ascii="Times New Roman" w:hAnsi="Times New Roman" w:cs="Times New Roman"/>
          <w:sz w:val="24"/>
          <w:szCs w:val="24"/>
          <w:highlight w:val="yellow"/>
        </w:rPr>
        <w:t>и стратегические инициативы участников Кластера будут концентрироваться на перспективных рынках в соответствии с дорожными картами</w:t>
      </w:r>
      <w:r w:rsidR="00735357" w:rsidRPr="00B4638E">
        <w:rPr>
          <w:rFonts w:ascii="Times New Roman" w:hAnsi="Times New Roman" w:cs="Times New Roman"/>
          <w:sz w:val="24"/>
          <w:szCs w:val="24"/>
          <w:highlight w:val="yellow"/>
        </w:rPr>
        <w:t xml:space="preserve"> НТИ - </w:t>
      </w:r>
      <w:r w:rsidRPr="00B4638E">
        <w:rPr>
          <w:rFonts w:ascii="Times New Roman" w:hAnsi="Times New Roman" w:cs="Times New Roman"/>
          <w:sz w:val="24"/>
          <w:szCs w:val="24"/>
          <w:highlight w:val="yellow"/>
        </w:rPr>
        <w:t xml:space="preserve"> </w:t>
      </w:r>
      <w:proofErr w:type="spellStart"/>
      <w:r w:rsidRPr="00B4638E">
        <w:rPr>
          <w:rFonts w:ascii="Times New Roman" w:hAnsi="Times New Roman" w:cs="Times New Roman"/>
          <w:sz w:val="24"/>
          <w:szCs w:val="24"/>
          <w:highlight w:val="yellow"/>
        </w:rPr>
        <w:t>HealthNet</w:t>
      </w:r>
      <w:proofErr w:type="spellEnd"/>
      <w:r w:rsidRPr="00B4638E">
        <w:rPr>
          <w:rFonts w:ascii="Times New Roman" w:hAnsi="Times New Roman" w:cs="Times New Roman"/>
          <w:sz w:val="24"/>
          <w:szCs w:val="24"/>
          <w:highlight w:val="yellow"/>
        </w:rPr>
        <w:t xml:space="preserve"> и </w:t>
      </w:r>
      <w:proofErr w:type="spellStart"/>
      <w:r w:rsidRPr="00B4638E">
        <w:rPr>
          <w:rFonts w:ascii="Times New Roman" w:hAnsi="Times New Roman" w:cs="Times New Roman"/>
          <w:sz w:val="24"/>
          <w:szCs w:val="24"/>
          <w:highlight w:val="yellow"/>
        </w:rPr>
        <w:t>NeuroNet</w:t>
      </w:r>
      <w:proofErr w:type="spellEnd"/>
      <w:r w:rsidRPr="00B4638E">
        <w:rPr>
          <w:rFonts w:ascii="Times New Roman" w:hAnsi="Times New Roman" w:cs="Times New Roman"/>
          <w:sz w:val="24"/>
          <w:szCs w:val="24"/>
          <w:highlight w:val="yellow"/>
        </w:rPr>
        <w:t>:</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Информационные технологии в медицине.</w:t>
      </w:r>
      <w:r w:rsidR="00D4547F">
        <w:rPr>
          <w:rFonts w:ascii="Times New Roman" w:hAnsi="Times New Roman" w:cs="Times New Roman"/>
          <w:sz w:val="24"/>
          <w:szCs w:val="24"/>
        </w:rPr>
        <w:t xml:space="preserve"> Устройства и сервисы</w:t>
      </w:r>
      <w:r w:rsidRPr="0065361A">
        <w:rPr>
          <w:rFonts w:ascii="Times New Roman" w:hAnsi="Times New Roman" w:cs="Times New Roman"/>
          <w:sz w:val="24"/>
          <w:szCs w:val="24"/>
        </w:rPr>
        <w:t xml:space="preserve"> по мониторингу и коррекции состояния здоровья человека: сбор, анализ и интерпретация данных о состоянии организма.</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Биомедицина.</w:t>
      </w:r>
      <w:r w:rsidRPr="0065361A">
        <w:rPr>
          <w:rFonts w:ascii="Times New Roman" w:hAnsi="Times New Roman" w:cs="Times New Roman"/>
          <w:sz w:val="24"/>
          <w:szCs w:val="24"/>
        </w:rPr>
        <w:t xml:space="preserve"> Сегмент рынка персонализированной медицины, новых медицинских материалов, </w:t>
      </w:r>
      <w:proofErr w:type="spellStart"/>
      <w:r w:rsidRPr="0065361A">
        <w:rPr>
          <w:rFonts w:ascii="Times New Roman" w:hAnsi="Times New Roman" w:cs="Times New Roman"/>
          <w:sz w:val="24"/>
          <w:szCs w:val="24"/>
        </w:rPr>
        <w:t>биопр</w:t>
      </w:r>
      <w:r w:rsidR="00D4547F">
        <w:rPr>
          <w:rFonts w:ascii="Times New Roman" w:hAnsi="Times New Roman" w:cs="Times New Roman"/>
          <w:sz w:val="24"/>
          <w:szCs w:val="24"/>
        </w:rPr>
        <w:t>отезов</w:t>
      </w:r>
      <w:proofErr w:type="spellEnd"/>
      <w:r w:rsidR="00D4547F">
        <w:rPr>
          <w:rFonts w:ascii="Times New Roman" w:hAnsi="Times New Roman" w:cs="Times New Roman"/>
          <w:sz w:val="24"/>
          <w:szCs w:val="24"/>
        </w:rPr>
        <w:t>, искусственных органов, в</w:t>
      </w:r>
      <w:r w:rsidRPr="0065361A">
        <w:rPr>
          <w:rFonts w:ascii="Times New Roman" w:hAnsi="Times New Roman" w:cs="Times New Roman"/>
          <w:sz w:val="24"/>
          <w:szCs w:val="24"/>
        </w:rPr>
        <w:t>ключает направления инженерной биологии человека, животных и растений.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Здоровое долголетие.</w:t>
      </w:r>
      <w:r w:rsidRPr="0065361A">
        <w:rPr>
          <w:rFonts w:ascii="Times New Roman" w:hAnsi="Times New Roman" w:cs="Times New Roman"/>
          <w:sz w:val="24"/>
          <w:szCs w:val="24"/>
        </w:rPr>
        <w:t xml:space="preserve"> Сегмент, направленный на продление периода здоровой жизни человека и изменение срока наступления болезней на более поздний срок за счет результатов исследований в области геронтологии, гериатрии, генетики и биомедицинских технологий.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Спорт и здоровье.</w:t>
      </w:r>
      <w:r w:rsidRPr="0065361A">
        <w:rPr>
          <w:rFonts w:ascii="Times New Roman" w:hAnsi="Times New Roman" w:cs="Times New Roman"/>
          <w:sz w:val="24"/>
          <w:szCs w:val="24"/>
        </w:rPr>
        <w:t xml:space="preserve"> Сегмент увеличения резервов здоровья, включающий в себя сбор информации, обработку, доставку потребителю, формирование и реализацию корректирующих рекомендаций и мероприятий, а также создание и внедрение комплекса новых технологических продуктов – спортивного питания, спортивной одежды, спортивного оборудования, сре</w:t>
      </w:r>
      <w:proofErr w:type="gramStart"/>
      <w:r w:rsidRPr="0065361A">
        <w:rPr>
          <w:rFonts w:ascii="Times New Roman" w:hAnsi="Times New Roman" w:cs="Times New Roman"/>
          <w:sz w:val="24"/>
          <w:szCs w:val="24"/>
        </w:rPr>
        <w:t>дств пр</w:t>
      </w:r>
      <w:proofErr w:type="gramEnd"/>
      <w:r w:rsidRPr="0065361A">
        <w:rPr>
          <w:rFonts w:ascii="Times New Roman" w:hAnsi="Times New Roman" w:cs="Times New Roman"/>
          <w:sz w:val="24"/>
          <w:szCs w:val="24"/>
        </w:rPr>
        <w:t>офилактики, реабилитации и оздоровления.</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Превентивная медицина.</w:t>
      </w:r>
      <w:r w:rsidRPr="0065361A">
        <w:rPr>
          <w:rFonts w:ascii="Times New Roman" w:hAnsi="Times New Roman" w:cs="Times New Roman"/>
          <w:sz w:val="24"/>
          <w:szCs w:val="24"/>
        </w:rPr>
        <w:t xml:space="preserve"> Сегмент, помогающий предотвратить развитие заболеваний с учетом индивидуального подхода к диагностике, лечению и реабилитации.</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Медицинская генетика.</w:t>
      </w:r>
      <w:r w:rsidRPr="0065361A">
        <w:rPr>
          <w:rFonts w:ascii="Times New Roman" w:hAnsi="Times New Roman" w:cs="Times New Roman"/>
          <w:sz w:val="24"/>
          <w:szCs w:val="24"/>
        </w:rPr>
        <w:t xml:space="preserve"> Сегмент включает в себя следующие сектора: генетическая диагностика, </w:t>
      </w:r>
      <w:proofErr w:type="spellStart"/>
      <w:r w:rsidRPr="0065361A">
        <w:rPr>
          <w:rFonts w:ascii="Times New Roman" w:hAnsi="Times New Roman" w:cs="Times New Roman"/>
          <w:sz w:val="24"/>
          <w:szCs w:val="24"/>
        </w:rPr>
        <w:t>биоинформатика</w:t>
      </w:r>
      <w:proofErr w:type="spellEnd"/>
      <w:r w:rsidRPr="0065361A">
        <w:rPr>
          <w:rFonts w:ascii="Times New Roman" w:hAnsi="Times New Roman" w:cs="Times New Roman"/>
          <w:sz w:val="24"/>
          <w:szCs w:val="24"/>
        </w:rPr>
        <w:t xml:space="preserve">, генная терапия, </w:t>
      </w:r>
      <w:proofErr w:type="spellStart"/>
      <w:r w:rsidRPr="0065361A">
        <w:rPr>
          <w:rFonts w:ascii="Times New Roman" w:hAnsi="Times New Roman" w:cs="Times New Roman"/>
          <w:sz w:val="24"/>
          <w:szCs w:val="24"/>
        </w:rPr>
        <w:t>фармакогенетика</w:t>
      </w:r>
      <w:proofErr w:type="spellEnd"/>
      <w:r w:rsidRPr="0065361A">
        <w:rPr>
          <w:rFonts w:ascii="Times New Roman" w:hAnsi="Times New Roman" w:cs="Times New Roman"/>
          <w:sz w:val="24"/>
          <w:szCs w:val="24"/>
        </w:rPr>
        <w:t>, популяционная генетика,</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медико-генетическое консультирование, раннее выявление и профилактика наследственных заболеваний.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данных направлениях будут развиваться</w:t>
      </w:r>
      <w:r w:rsidR="00D4547F">
        <w:rPr>
          <w:rFonts w:ascii="Times New Roman" w:hAnsi="Times New Roman" w:cs="Times New Roman"/>
          <w:sz w:val="24"/>
          <w:szCs w:val="24"/>
        </w:rPr>
        <w:t>,</w:t>
      </w:r>
      <w:r w:rsidRPr="0065361A">
        <w:rPr>
          <w:rFonts w:ascii="Times New Roman" w:hAnsi="Times New Roman" w:cs="Times New Roman"/>
          <w:sz w:val="24"/>
          <w:szCs w:val="24"/>
        </w:rPr>
        <w:t xml:space="preserve"> в первую очередь</w:t>
      </w:r>
      <w:r w:rsidR="00D4547F">
        <w:rPr>
          <w:rFonts w:ascii="Times New Roman" w:hAnsi="Times New Roman" w:cs="Times New Roman"/>
          <w:sz w:val="24"/>
          <w:szCs w:val="24"/>
        </w:rPr>
        <w:t>,</w:t>
      </w:r>
      <w:r w:rsidRPr="0065361A">
        <w:rPr>
          <w:rFonts w:ascii="Times New Roman" w:hAnsi="Times New Roman" w:cs="Times New Roman"/>
          <w:sz w:val="24"/>
          <w:szCs w:val="24"/>
        </w:rPr>
        <w:t xml:space="preserve"> прорывные фундаментальные и прикладные исследования, задачей которых станет создание технологических платформ, конкурентоспособных за рубежом. Точками приложения </w:t>
      </w:r>
      <w:r w:rsidR="00D4547F">
        <w:rPr>
          <w:rFonts w:ascii="Times New Roman" w:hAnsi="Times New Roman" w:cs="Times New Roman"/>
          <w:sz w:val="24"/>
          <w:szCs w:val="24"/>
        </w:rPr>
        <w:t>усилий и акцента реализуемых ме</w:t>
      </w:r>
      <w:r w:rsidRPr="0065361A">
        <w:rPr>
          <w:rFonts w:ascii="Times New Roman" w:hAnsi="Times New Roman" w:cs="Times New Roman"/>
          <w:sz w:val="24"/>
          <w:szCs w:val="24"/>
        </w:rPr>
        <w:t>роприятий на вышеперечисленных рынках будут являться:</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новых лабораторий для расширения научно-экспериментальной деятельности;</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использование возможностей новых клинико-диагностических объектов для расширения спектра научных изысканий;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повышение заинтересованности действующих и вновь привлекаемых научных работников в развитии научной деятельности за счет создания хорошего оснащения,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расширения спектра </w:t>
      </w:r>
      <w:r w:rsidRPr="0065361A">
        <w:rPr>
          <w:rFonts w:ascii="Times New Roman" w:hAnsi="Times New Roman" w:cs="Times New Roman"/>
          <w:sz w:val="24"/>
          <w:szCs w:val="24"/>
        </w:rPr>
        <w:lastRenderedPageBreak/>
        <w:t>выполняемых научно-практических работ, создания реальной возможности практического воплощения идей;</w:t>
      </w:r>
    </w:p>
    <w:p w:rsidR="00CE40E0" w:rsidRPr="0065361A" w:rsidRDefault="00CE40E0" w:rsidP="00CE40E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развитие трансфера интеллектуальной собственности за рубеж, кооперация с </w:t>
      </w:r>
      <w:proofErr w:type="gramStart"/>
      <w:r w:rsidRPr="0065361A">
        <w:rPr>
          <w:rFonts w:ascii="Times New Roman" w:hAnsi="Times New Roman" w:cs="Times New Roman"/>
          <w:sz w:val="24"/>
          <w:szCs w:val="24"/>
        </w:rPr>
        <w:t>транснациональным</w:t>
      </w:r>
      <w:proofErr w:type="gramEnd"/>
      <w:r w:rsidRPr="0065361A">
        <w:rPr>
          <w:rFonts w:ascii="Times New Roman" w:hAnsi="Times New Roman" w:cs="Times New Roman"/>
          <w:sz w:val="24"/>
          <w:szCs w:val="24"/>
        </w:rPr>
        <w:t xml:space="preserve"> корпорациями, создание совместных </w:t>
      </w:r>
      <w:r w:rsidRPr="0065361A">
        <w:rPr>
          <w:rFonts w:ascii="Times New Roman" w:hAnsi="Times New Roman" w:cs="Times New Roman"/>
          <w:sz w:val="24"/>
          <w:szCs w:val="24"/>
          <w:lang w:val="en-US"/>
        </w:rPr>
        <w:t>RD</w:t>
      </w:r>
      <w:r w:rsidRPr="0065361A">
        <w:rPr>
          <w:rFonts w:ascii="Times New Roman" w:hAnsi="Times New Roman" w:cs="Times New Roman"/>
          <w:sz w:val="24"/>
          <w:szCs w:val="24"/>
        </w:rPr>
        <w:t>-центров и лабораторий на территории Новосибирской области</w:t>
      </w:r>
      <w:r w:rsidR="00735357">
        <w:rPr>
          <w:rFonts w:ascii="Times New Roman" w:hAnsi="Times New Roman" w:cs="Times New Roman"/>
          <w:sz w:val="24"/>
          <w:szCs w:val="24"/>
        </w:rPr>
        <w:t>.</w:t>
      </w:r>
    </w:p>
    <w:p w:rsidR="00205905" w:rsidRPr="0065361A" w:rsidRDefault="00205905"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Потенциальными направ</w:t>
      </w:r>
      <w:r w:rsidR="00342D59">
        <w:rPr>
          <w:rFonts w:ascii="Times New Roman" w:hAnsi="Times New Roman" w:cs="Times New Roman"/>
          <w:sz w:val="24"/>
          <w:szCs w:val="24"/>
        </w:rPr>
        <w:t xml:space="preserve">лениями для развития Кластера </w:t>
      </w:r>
      <w:r w:rsidRPr="0065361A">
        <w:rPr>
          <w:rFonts w:ascii="Times New Roman" w:hAnsi="Times New Roman" w:cs="Times New Roman"/>
          <w:sz w:val="24"/>
          <w:szCs w:val="24"/>
        </w:rPr>
        <w:t>медико-биологическо</w:t>
      </w:r>
      <w:r w:rsidR="00342D59">
        <w:rPr>
          <w:rFonts w:ascii="Times New Roman" w:hAnsi="Times New Roman" w:cs="Times New Roman"/>
          <w:sz w:val="24"/>
          <w:szCs w:val="24"/>
        </w:rPr>
        <w:t>го</w:t>
      </w:r>
      <w:r w:rsidRPr="0065361A">
        <w:rPr>
          <w:rFonts w:ascii="Times New Roman" w:hAnsi="Times New Roman" w:cs="Times New Roman"/>
          <w:sz w:val="24"/>
          <w:szCs w:val="24"/>
        </w:rPr>
        <w:t xml:space="preserve"> </w:t>
      </w:r>
      <w:r w:rsidR="00342D59">
        <w:rPr>
          <w:rFonts w:ascii="Times New Roman" w:hAnsi="Times New Roman" w:cs="Times New Roman"/>
          <w:sz w:val="24"/>
          <w:szCs w:val="24"/>
        </w:rPr>
        <w:t xml:space="preserve">профиля </w:t>
      </w:r>
      <w:r w:rsidRPr="0065361A">
        <w:rPr>
          <w:rFonts w:ascii="Times New Roman" w:hAnsi="Times New Roman" w:cs="Times New Roman"/>
          <w:sz w:val="24"/>
          <w:szCs w:val="24"/>
        </w:rPr>
        <w:t>являются следующие:</w:t>
      </w:r>
      <w:proofErr w:type="gramEnd"/>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трансфер международных тенденций развития рынка медицинских технологий, медицинских изделий и фармпрепаратов;</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формирование кадрового потенциала, привлечение наиболее квалифицированных ме</w:t>
      </w:r>
      <w:r w:rsidR="0065361A">
        <w:rPr>
          <w:rFonts w:ascii="Times New Roman" w:hAnsi="Times New Roman" w:cs="Times New Roman"/>
          <w:sz w:val="24"/>
          <w:szCs w:val="24"/>
        </w:rPr>
        <w:t xml:space="preserve">дицинских и научных кадров, в том </w:t>
      </w:r>
      <w:r w:rsidRPr="0065361A">
        <w:rPr>
          <w:rFonts w:ascii="Times New Roman" w:hAnsi="Times New Roman" w:cs="Times New Roman"/>
          <w:sz w:val="24"/>
          <w:szCs w:val="24"/>
        </w:rPr>
        <w:t>ч</w:t>
      </w:r>
      <w:r w:rsidR="0065361A">
        <w:rPr>
          <w:rFonts w:ascii="Times New Roman" w:hAnsi="Times New Roman" w:cs="Times New Roman"/>
          <w:sz w:val="24"/>
          <w:szCs w:val="24"/>
        </w:rPr>
        <w:t>исле</w:t>
      </w:r>
      <w:r w:rsidRPr="0065361A">
        <w:rPr>
          <w:rFonts w:ascii="Times New Roman" w:hAnsi="Times New Roman" w:cs="Times New Roman"/>
          <w:sz w:val="24"/>
          <w:szCs w:val="24"/>
        </w:rPr>
        <w:t xml:space="preserve"> из других регионов, за счет создания развивающей профессиональной среды, за счет реализации обучающих программ; </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организация и проведение клинических, в том числе многоцентровых</w:t>
      </w:r>
      <w:r w:rsidR="005F69F1">
        <w:rPr>
          <w:rFonts w:ascii="Times New Roman" w:hAnsi="Times New Roman" w:cs="Times New Roman"/>
          <w:sz w:val="24"/>
          <w:szCs w:val="24"/>
        </w:rPr>
        <w:t>,</w:t>
      </w:r>
      <w:r w:rsidRPr="0065361A">
        <w:rPr>
          <w:rFonts w:ascii="Times New Roman" w:hAnsi="Times New Roman" w:cs="Times New Roman"/>
          <w:sz w:val="24"/>
          <w:szCs w:val="24"/>
        </w:rPr>
        <w:t xml:space="preserve"> испытаний нового продукта;</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постмаркетинговое исследование и продвижение;</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обеспечение комплексного подхода в лечении пациентов, координация потока потребителей медицинских услуг, предоставляемых ННИИПК и операторами новых клинических объектов;</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спектра, объема и повышение качества реализуемых медицинских технологий;</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снижение себестоимости проводимого лечения и/или улучшение его результатов за счет использования наиболее информативных диагностических технологий и наименее инвазивных лечебных технологий;</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новых лабораторий для расширения научно-экспериментальной деятельности;</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использование возможностей новых клинико-диагностических объектов для расширения спектра научных изысканий;</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повышение заинтересованности действующих и вновь привлекаемых научных работников в развитии научной деятельности за счет создания хорошего оснащения,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расширения спектра выполняемых научно-практических работ, создания реальной возможности практического воплощения идей.</w:t>
      </w:r>
    </w:p>
    <w:p w:rsidR="00205905" w:rsidRPr="0065361A" w:rsidRDefault="00205905"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В рамках проекта «</w:t>
      </w:r>
      <w:proofErr w:type="spellStart"/>
      <w:r w:rsidRPr="0065361A">
        <w:rPr>
          <w:rFonts w:ascii="Times New Roman" w:hAnsi="Times New Roman" w:cs="Times New Roman"/>
          <w:sz w:val="24"/>
          <w:szCs w:val="24"/>
        </w:rPr>
        <w:t>БиоФармПолис</w:t>
      </w:r>
      <w:proofErr w:type="spellEnd"/>
      <w:r w:rsidRPr="0065361A">
        <w:rPr>
          <w:rFonts w:ascii="Times New Roman" w:hAnsi="Times New Roman" w:cs="Times New Roman"/>
          <w:sz w:val="24"/>
          <w:szCs w:val="24"/>
        </w:rPr>
        <w:t xml:space="preserve">» </w:t>
      </w:r>
      <w:r w:rsidR="004424E0" w:rsidRPr="0065361A">
        <w:rPr>
          <w:rFonts w:ascii="Times New Roman" w:hAnsi="Times New Roman" w:cs="Times New Roman"/>
          <w:sz w:val="24"/>
          <w:szCs w:val="24"/>
        </w:rPr>
        <w:t xml:space="preserve">программы </w:t>
      </w:r>
      <w:proofErr w:type="spellStart"/>
      <w:r w:rsidR="004424E0" w:rsidRPr="0065361A">
        <w:rPr>
          <w:rFonts w:ascii="Times New Roman" w:hAnsi="Times New Roman" w:cs="Times New Roman"/>
          <w:sz w:val="24"/>
          <w:szCs w:val="24"/>
        </w:rPr>
        <w:t>Реиндустриализации</w:t>
      </w:r>
      <w:proofErr w:type="spellEnd"/>
      <w:r w:rsidR="004424E0" w:rsidRPr="0065361A">
        <w:rPr>
          <w:rFonts w:ascii="Times New Roman" w:hAnsi="Times New Roman" w:cs="Times New Roman"/>
          <w:sz w:val="24"/>
          <w:szCs w:val="24"/>
        </w:rPr>
        <w:t xml:space="preserve"> экономики Новосибирской области до 2025 года, утвержденн</w:t>
      </w:r>
      <w:r w:rsidR="00196A8B" w:rsidRPr="0065361A">
        <w:rPr>
          <w:rFonts w:ascii="Times New Roman" w:hAnsi="Times New Roman" w:cs="Times New Roman"/>
          <w:sz w:val="24"/>
          <w:szCs w:val="24"/>
        </w:rPr>
        <w:t>ой</w:t>
      </w:r>
      <w:r w:rsidR="004424E0" w:rsidRPr="0065361A">
        <w:rPr>
          <w:rFonts w:ascii="Times New Roman" w:hAnsi="Times New Roman" w:cs="Times New Roman"/>
          <w:sz w:val="24"/>
          <w:szCs w:val="24"/>
        </w:rPr>
        <w:t xml:space="preserve"> постановлением Правительства Новосибирской области от 01.04.2016 № 89-п (далее – Программа реиндустриализации) </w:t>
      </w:r>
      <w:r w:rsidRPr="0065361A">
        <w:rPr>
          <w:rFonts w:ascii="Times New Roman" w:hAnsi="Times New Roman" w:cs="Times New Roman"/>
          <w:sz w:val="24"/>
          <w:szCs w:val="24"/>
        </w:rPr>
        <w:t xml:space="preserve">планируется создание </w:t>
      </w:r>
      <w:r w:rsidR="00013ECC">
        <w:rPr>
          <w:rFonts w:ascii="Times New Roman" w:hAnsi="Times New Roman" w:cs="Times New Roman"/>
          <w:sz w:val="24"/>
          <w:szCs w:val="24"/>
        </w:rPr>
        <w:t xml:space="preserve">и запуск </w:t>
      </w:r>
      <w:proofErr w:type="spellStart"/>
      <w:r w:rsidR="00013ECC">
        <w:rPr>
          <w:rFonts w:ascii="Times New Roman" w:hAnsi="Times New Roman" w:cs="Times New Roman"/>
          <w:sz w:val="24"/>
          <w:szCs w:val="24"/>
        </w:rPr>
        <w:t>пятипространственно</w:t>
      </w:r>
      <w:proofErr w:type="spellEnd"/>
      <w:r w:rsidR="00013ECC">
        <w:rPr>
          <w:rFonts w:ascii="Times New Roman" w:hAnsi="Times New Roman" w:cs="Times New Roman"/>
          <w:sz w:val="24"/>
          <w:szCs w:val="24"/>
        </w:rPr>
        <w:t>-</w:t>
      </w:r>
      <w:r w:rsidR="00196A8B" w:rsidRPr="0065361A">
        <w:rPr>
          <w:rFonts w:ascii="Times New Roman" w:hAnsi="Times New Roman" w:cs="Times New Roman"/>
          <w:sz w:val="24"/>
          <w:szCs w:val="24"/>
        </w:rPr>
        <w:t>разнесенных специализированных участков коллективного пользо</w:t>
      </w:r>
      <w:r w:rsidR="00735357">
        <w:rPr>
          <w:rFonts w:ascii="Times New Roman" w:hAnsi="Times New Roman" w:cs="Times New Roman"/>
          <w:sz w:val="24"/>
          <w:szCs w:val="24"/>
        </w:rPr>
        <w:t xml:space="preserve">вания в наукограде Кольцово и городе </w:t>
      </w:r>
      <w:r w:rsidR="00013ECC">
        <w:rPr>
          <w:rFonts w:ascii="Times New Roman" w:hAnsi="Times New Roman" w:cs="Times New Roman"/>
          <w:sz w:val="24"/>
          <w:szCs w:val="24"/>
        </w:rPr>
        <w:t xml:space="preserve">Бердске по направлениям </w:t>
      </w:r>
      <w:r w:rsidR="00196A8B" w:rsidRPr="0065361A">
        <w:rPr>
          <w:rFonts w:ascii="Times New Roman" w:hAnsi="Times New Roman" w:cs="Times New Roman"/>
          <w:sz w:val="24"/>
          <w:szCs w:val="24"/>
        </w:rPr>
        <w:t>«биотехнология и биофармацевтика»: участок ЦКП распределенного типа</w:t>
      </w:r>
      <w:r w:rsidR="003537D9" w:rsidRPr="0065361A">
        <w:rPr>
          <w:rFonts w:ascii="Times New Roman" w:hAnsi="Times New Roman" w:cs="Times New Roman"/>
          <w:sz w:val="24"/>
          <w:szCs w:val="24"/>
        </w:rPr>
        <w:t xml:space="preserve"> </w:t>
      </w:r>
      <w:r w:rsidR="00196A8B" w:rsidRPr="0065361A">
        <w:rPr>
          <w:rFonts w:ascii="Times New Roman" w:hAnsi="Times New Roman" w:cs="Times New Roman"/>
          <w:sz w:val="24"/>
          <w:szCs w:val="24"/>
        </w:rPr>
        <w:t>по опытному мелкосерийному производству неинъекционных готовых лекарственных форм, участок ЦКП распределенного типа</w:t>
      </w:r>
      <w:r w:rsidR="003537D9" w:rsidRPr="0065361A">
        <w:rPr>
          <w:rFonts w:ascii="Times New Roman" w:hAnsi="Times New Roman" w:cs="Times New Roman"/>
          <w:sz w:val="24"/>
          <w:szCs w:val="24"/>
        </w:rPr>
        <w:t xml:space="preserve"> </w:t>
      </w:r>
      <w:r w:rsidR="00196A8B" w:rsidRPr="0065361A">
        <w:rPr>
          <w:rFonts w:ascii="Times New Roman" w:hAnsi="Times New Roman" w:cs="Times New Roman"/>
          <w:sz w:val="24"/>
          <w:szCs w:val="24"/>
        </w:rPr>
        <w:t>по</w:t>
      </w:r>
      <w:proofErr w:type="gramEnd"/>
      <w:r w:rsidR="00196A8B" w:rsidRPr="0065361A">
        <w:rPr>
          <w:rFonts w:ascii="Times New Roman" w:hAnsi="Times New Roman" w:cs="Times New Roman"/>
          <w:sz w:val="24"/>
          <w:szCs w:val="24"/>
        </w:rPr>
        <w:t xml:space="preserve"> среднесерийному производству инъекционных готовых лекарственных форм, участки ЦКП распределенного типа по культивированию штаммов-продуцентов микробных культур и культивированию штаммов-продуцентов клеточных к</w:t>
      </w:r>
      <w:r w:rsidR="00013ECC">
        <w:rPr>
          <w:rFonts w:ascii="Times New Roman" w:hAnsi="Times New Roman" w:cs="Times New Roman"/>
          <w:sz w:val="24"/>
          <w:szCs w:val="24"/>
        </w:rPr>
        <w:t>ультур, вирусов, а также участок</w:t>
      </w:r>
      <w:r w:rsidR="00196A8B" w:rsidRPr="0065361A">
        <w:rPr>
          <w:rFonts w:ascii="Times New Roman" w:hAnsi="Times New Roman" w:cs="Times New Roman"/>
          <w:sz w:val="24"/>
          <w:szCs w:val="24"/>
        </w:rPr>
        <w:t xml:space="preserve"> (пилотного центра) для отработки производственных процессов, масштабирования производства (</w:t>
      </w:r>
      <w:proofErr w:type="spellStart"/>
      <w:r w:rsidR="00196A8B" w:rsidRPr="0065361A">
        <w:rPr>
          <w:rFonts w:ascii="Times New Roman" w:hAnsi="Times New Roman" w:cs="Times New Roman"/>
          <w:sz w:val="24"/>
          <w:szCs w:val="24"/>
        </w:rPr>
        <w:t>scale</w:t>
      </w:r>
      <w:proofErr w:type="spellEnd"/>
      <w:r w:rsidR="00196A8B" w:rsidRPr="0065361A">
        <w:rPr>
          <w:rFonts w:ascii="Times New Roman" w:hAnsi="Times New Roman" w:cs="Times New Roman"/>
          <w:sz w:val="24"/>
          <w:szCs w:val="24"/>
        </w:rPr>
        <w:t xml:space="preserve"> </w:t>
      </w:r>
      <w:proofErr w:type="spellStart"/>
      <w:r w:rsidR="00196A8B" w:rsidRPr="0065361A">
        <w:rPr>
          <w:rFonts w:ascii="Times New Roman" w:hAnsi="Times New Roman" w:cs="Times New Roman"/>
          <w:sz w:val="24"/>
          <w:szCs w:val="24"/>
        </w:rPr>
        <w:t>up</w:t>
      </w:r>
      <w:proofErr w:type="spellEnd"/>
      <w:r w:rsidR="00196A8B" w:rsidRPr="0065361A">
        <w:rPr>
          <w:rFonts w:ascii="Times New Roman" w:hAnsi="Times New Roman" w:cs="Times New Roman"/>
          <w:sz w:val="24"/>
          <w:szCs w:val="24"/>
        </w:rPr>
        <w:t>) продуктов микробиологического синтеза (г. Бердск).</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части медико-технологического направления Кластера в перспективе на территории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промышленного медицинского парка планируется создание производственных площадей для изготовления медицинских изделий для сферы</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регенеративной медицины, с использованием 3D технологий, а также сервисных площадей.</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Обеспечение российских производителей современными информационными системами становится первоочередной задачей для организаций-участников ИТ-на</w:t>
      </w:r>
      <w:r w:rsidR="00013ECC">
        <w:rPr>
          <w:rFonts w:ascii="Times New Roman" w:hAnsi="Times New Roman" w:cs="Times New Roman"/>
          <w:sz w:val="24"/>
          <w:szCs w:val="24"/>
        </w:rPr>
        <w:t>правления Кластера. Это позволяет</w:t>
      </w:r>
      <w:r w:rsidRPr="0065361A">
        <w:rPr>
          <w:rFonts w:ascii="Times New Roman" w:hAnsi="Times New Roman" w:cs="Times New Roman"/>
          <w:sz w:val="24"/>
          <w:szCs w:val="24"/>
        </w:rPr>
        <w:t xml:space="preserve"> значительно повысить конкурентоспособность российского бизнеса, сэкономить бюджеты развития и оставить финансовые ресурсы внутри экономики страны.</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сфере традиционных информационных технологий развитие Кластера идёт по следующим направлениям:</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w:t>
      </w:r>
      <w:r w:rsidRPr="0065361A">
        <w:rPr>
          <w:rFonts w:ascii="Times New Roman" w:hAnsi="Times New Roman" w:cs="Times New Roman"/>
          <w:sz w:val="24"/>
          <w:szCs w:val="24"/>
        </w:rPr>
        <w:tab/>
        <w:t>Бизнес-аналитика/ Анализ данных;</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w:t>
      </w:r>
      <w:r w:rsidRPr="0065361A">
        <w:rPr>
          <w:rFonts w:ascii="Times New Roman" w:hAnsi="Times New Roman" w:cs="Times New Roman"/>
          <w:sz w:val="24"/>
          <w:szCs w:val="24"/>
        </w:rPr>
        <w:tab/>
        <w:t>Мобильные технологии;</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3)</w:t>
      </w:r>
      <w:r w:rsidRPr="0065361A">
        <w:rPr>
          <w:rFonts w:ascii="Times New Roman" w:hAnsi="Times New Roman" w:cs="Times New Roman"/>
          <w:sz w:val="24"/>
          <w:szCs w:val="24"/>
        </w:rPr>
        <w:tab/>
        <w:t>Облачные технологии (</w:t>
      </w:r>
      <w:proofErr w:type="spellStart"/>
      <w:r w:rsidRPr="0065361A">
        <w:rPr>
          <w:rFonts w:ascii="Times New Roman" w:hAnsi="Times New Roman" w:cs="Times New Roman"/>
          <w:sz w:val="24"/>
          <w:szCs w:val="24"/>
        </w:rPr>
        <w:t>SaaS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IaaS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PaaS</w:t>
      </w:r>
      <w:proofErr w:type="spellEnd"/>
      <w:r w:rsidRPr="0065361A">
        <w:rPr>
          <w:rFonts w:ascii="Times New Roman" w:hAnsi="Times New Roman" w:cs="Times New Roman"/>
          <w:sz w:val="24"/>
          <w:szCs w:val="24"/>
        </w:rPr>
        <w:t>);</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4)</w:t>
      </w:r>
      <w:r w:rsidRPr="0065361A">
        <w:rPr>
          <w:rFonts w:ascii="Times New Roman" w:hAnsi="Times New Roman" w:cs="Times New Roman"/>
          <w:sz w:val="24"/>
          <w:szCs w:val="24"/>
        </w:rPr>
        <w:tab/>
        <w:t>Технологии коллективной работы (рабочий процесс);</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5)</w:t>
      </w:r>
      <w:r w:rsidRPr="0065361A">
        <w:rPr>
          <w:rFonts w:ascii="Times New Roman" w:hAnsi="Times New Roman" w:cs="Times New Roman"/>
          <w:sz w:val="24"/>
          <w:szCs w:val="24"/>
        </w:rPr>
        <w:tab/>
        <w:t>Виртуализация;</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6)</w:t>
      </w:r>
      <w:r w:rsidRPr="0065361A">
        <w:rPr>
          <w:rFonts w:ascii="Times New Roman" w:hAnsi="Times New Roman" w:cs="Times New Roman"/>
          <w:sz w:val="24"/>
          <w:szCs w:val="24"/>
        </w:rPr>
        <w:tab/>
        <w:t>Модернизация унаследованной инфраструктуры;</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7)</w:t>
      </w:r>
      <w:r w:rsidRPr="0065361A">
        <w:rPr>
          <w:rFonts w:ascii="Times New Roman" w:hAnsi="Times New Roman" w:cs="Times New Roman"/>
          <w:sz w:val="24"/>
          <w:szCs w:val="24"/>
        </w:rPr>
        <w:tab/>
        <w:t>Управление ИТ-ресурсами;</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8)</w:t>
      </w:r>
      <w:r w:rsidRPr="0065361A">
        <w:rPr>
          <w:rFonts w:ascii="Times New Roman" w:hAnsi="Times New Roman" w:cs="Times New Roman"/>
          <w:sz w:val="24"/>
          <w:szCs w:val="24"/>
        </w:rPr>
        <w:tab/>
        <w:t>CRM;</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9)</w:t>
      </w:r>
      <w:r w:rsidRPr="0065361A">
        <w:rPr>
          <w:rFonts w:ascii="Times New Roman" w:hAnsi="Times New Roman" w:cs="Times New Roman"/>
          <w:sz w:val="24"/>
          <w:szCs w:val="24"/>
        </w:rPr>
        <w:tab/>
        <w:t>Приложения ERP;</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10)</w:t>
      </w:r>
      <w:r w:rsidRPr="0065361A">
        <w:rPr>
          <w:rFonts w:ascii="Times New Roman" w:hAnsi="Times New Roman" w:cs="Times New Roman"/>
          <w:sz w:val="24"/>
          <w:szCs w:val="24"/>
        </w:rPr>
        <w:tab/>
        <w:t>ИТ-безопасность.</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А также прогнозируется рост развития технологий ИТ-направления Кластера в сфере:</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Big Data;</w:t>
      </w:r>
    </w:p>
    <w:p w:rsidR="0010656C" w:rsidRPr="00B4638E" w:rsidRDefault="0010656C" w:rsidP="0010656C">
      <w:pPr>
        <w:spacing w:after="0"/>
        <w:ind w:firstLine="709"/>
        <w:jc w:val="both"/>
        <w:rPr>
          <w:rFonts w:ascii="Times New Roman" w:hAnsi="Times New Roman" w:cs="Times New Roman"/>
          <w:sz w:val="24"/>
          <w:szCs w:val="24"/>
        </w:rPr>
      </w:pPr>
      <w:r w:rsidRPr="00B4638E">
        <w:rPr>
          <w:rFonts w:ascii="Times New Roman" w:hAnsi="Times New Roman" w:cs="Times New Roman"/>
          <w:sz w:val="24"/>
          <w:szCs w:val="24"/>
        </w:rPr>
        <w:t xml:space="preserve">- </w:t>
      </w:r>
      <w:r w:rsidRPr="0065361A">
        <w:rPr>
          <w:rFonts w:ascii="Times New Roman" w:hAnsi="Times New Roman" w:cs="Times New Roman"/>
          <w:sz w:val="24"/>
          <w:szCs w:val="24"/>
        </w:rPr>
        <w:t>высокопроизводительные</w:t>
      </w:r>
      <w:r w:rsidRPr="00B4638E">
        <w:rPr>
          <w:rFonts w:ascii="Times New Roman" w:hAnsi="Times New Roman" w:cs="Times New Roman"/>
          <w:sz w:val="24"/>
          <w:szCs w:val="24"/>
        </w:rPr>
        <w:t xml:space="preserve"> </w:t>
      </w:r>
      <w:r w:rsidRPr="0065361A">
        <w:rPr>
          <w:rFonts w:ascii="Times New Roman" w:hAnsi="Times New Roman" w:cs="Times New Roman"/>
          <w:sz w:val="24"/>
          <w:szCs w:val="24"/>
        </w:rPr>
        <w:t>вычисления</w:t>
      </w:r>
      <w:r w:rsidRPr="00B4638E">
        <w:rPr>
          <w:rFonts w:ascii="Times New Roman" w:hAnsi="Times New Roman" w:cs="Times New Roman"/>
          <w:sz w:val="24"/>
          <w:szCs w:val="24"/>
        </w:rPr>
        <w:t xml:space="preserve"> (</w:t>
      </w:r>
      <w:r w:rsidRPr="0065361A">
        <w:rPr>
          <w:rFonts w:ascii="Times New Roman" w:hAnsi="Times New Roman" w:cs="Times New Roman"/>
          <w:sz w:val="24"/>
          <w:szCs w:val="24"/>
          <w:lang w:val="en-US"/>
        </w:rPr>
        <w:t>high</w:t>
      </w:r>
      <w:r w:rsidRPr="00B4638E">
        <w:rPr>
          <w:rFonts w:ascii="Times New Roman" w:hAnsi="Times New Roman" w:cs="Times New Roman"/>
          <w:sz w:val="24"/>
          <w:szCs w:val="24"/>
        </w:rPr>
        <w:t xml:space="preserve"> </w:t>
      </w:r>
      <w:r w:rsidRPr="0065361A">
        <w:rPr>
          <w:rFonts w:ascii="Times New Roman" w:hAnsi="Times New Roman" w:cs="Times New Roman"/>
          <w:sz w:val="24"/>
          <w:szCs w:val="24"/>
          <w:lang w:val="en-US"/>
        </w:rPr>
        <w:t>performance</w:t>
      </w:r>
      <w:r w:rsidRPr="00B4638E">
        <w:rPr>
          <w:rFonts w:ascii="Times New Roman" w:hAnsi="Times New Roman" w:cs="Times New Roman"/>
          <w:sz w:val="24"/>
          <w:szCs w:val="24"/>
        </w:rPr>
        <w:t xml:space="preserve"> </w:t>
      </w:r>
      <w:r w:rsidRPr="0065361A">
        <w:rPr>
          <w:rFonts w:ascii="Times New Roman" w:hAnsi="Times New Roman" w:cs="Times New Roman"/>
          <w:sz w:val="24"/>
          <w:szCs w:val="24"/>
          <w:lang w:val="en-US"/>
        </w:rPr>
        <w:t>computing</w:t>
      </w:r>
      <w:r w:rsidRPr="00B4638E">
        <w:rPr>
          <w:rFonts w:ascii="Times New Roman" w:hAnsi="Times New Roman" w:cs="Times New Roman"/>
          <w:sz w:val="24"/>
          <w:szCs w:val="24"/>
        </w:rPr>
        <w:t>);</w:t>
      </w:r>
    </w:p>
    <w:p w:rsidR="0010656C" w:rsidRPr="0065361A" w:rsidRDefault="0010656C" w:rsidP="0010656C">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Internet of Things;</w:t>
      </w:r>
    </w:p>
    <w:p w:rsidR="0010656C" w:rsidRPr="0065361A" w:rsidRDefault="0010656C" w:rsidP="0010656C">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Machine/Deep Learning;</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Data Mining;</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Internet of Everything;</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Cloud and Fog Computing (</w:t>
      </w:r>
      <w:proofErr w:type="spellStart"/>
      <w:r w:rsidRPr="0065361A">
        <w:rPr>
          <w:rFonts w:ascii="Times New Roman" w:hAnsi="Times New Roman" w:cs="Times New Roman"/>
          <w:sz w:val="24"/>
          <w:szCs w:val="24"/>
          <w:lang w:val="en-US"/>
        </w:rPr>
        <w:t>SaaS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IaaS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HaaS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etc</w:t>
      </w:r>
      <w:proofErr w:type="spellEnd"/>
      <w:r w:rsidRPr="0065361A">
        <w:rPr>
          <w:rFonts w:ascii="Times New Roman" w:hAnsi="Times New Roman" w:cs="Times New Roman"/>
          <w:sz w:val="24"/>
          <w:szCs w:val="24"/>
          <w:lang w:val="en-US"/>
        </w:rPr>
        <w:t xml:space="preserve">) </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Smart City, Smart Nation;</w:t>
      </w:r>
    </w:p>
    <w:p w:rsidR="003630AE" w:rsidRPr="0065361A" w:rsidRDefault="003630AE" w:rsidP="003630AE">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Virtual and Augmented Reality;</w:t>
      </w:r>
    </w:p>
    <w:p w:rsidR="0045771D"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- 3D-printing</w:t>
      </w:r>
      <w:r w:rsidR="0045771D" w:rsidRPr="0065361A">
        <w:rPr>
          <w:rFonts w:ascii="Times New Roman" w:hAnsi="Times New Roman" w:cs="Times New Roman"/>
          <w:sz w:val="24"/>
          <w:szCs w:val="24"/>
        </w:rPr>
        <w:t>;</w:t>
      </w:r>
    </w:p>
    <w:p w:rsidR="003630AE" w:rsidRPr="0065361A" w:rsidRDefault="007B6A33" w:rsidP="003630AE">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программно-аппаратурное</w:t>
      </w:r>
      <w:r w:rsidR="0045771D" w:rsidRPr="0065361A">
        <w:rPr>
          <w:rFonts w:ascii="Times New Roman" w:hAnsi="Times New Roman" w:cs="Times New Roman"/>
          <w:sz w:val="24"/>
          <w:szCs w:val="24"/>
        </w:rPr>
        <w:t xml:space="preserve"> обеспечение геологоразведки</w:t>
      </w:r>
      <w:r w:rsidR="003630AE" w:rsidRPr="0065361A">
        <w:rPr>
          <w:rFonts w:ascii="Times New Roman" w:hAnsi="Times New Roman" w:cs="Times New Roman"/>
          <w:sz w:val="24"/>
          <w:szCs w:val="24"/>
        </w:rPr>
        <w:t>.</w:t>
      </w:r>
    </w:p>
    <w:p w:rsidR="003630AE" w:rsidRPr="0065361A" w:rsidRDefault="003630AE" w:rsidP="003630AE">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связи с бурным развитием туристического рынка в России всё больше ИТ-продуктов компаний Кластера появляется в этой сфере. Это различные справочники, сервисы для туристов, в том числе зарубежных. В ближайшие годы это рыночное направление, а также рынок развлечений</w:t>
      </w:r>
      <w:r w:rsidR="007B6A33">
        <w:rPr>
          <w:rFonts w:ascii="Times New Roman" w:hAnsi="Times New Roman" w:cs="Times New Roman"/>
          <w:sz w:val="24"/>
          <w:szCs w:val="24"/>
        </w:rPr>
        <w:t>,</w:t>
      </w:r>
      <w:r w:rsidRPr="0065361A">
        <w:rPr>
          <w:rFonts w:ascii="Times New Roman" w:hAnsi="Times New Roman" w:cs="Times New Roman"/>
          <w:sz w:val="24"/>
          <w:szCs w:val="24"/>
        </w:rPr>
        <w:t xml:space="preserve"> будут активно развиваться.</w:t>
      </w:r>
    </w:p>
    <w:p w:rsidR="00205905" w:rsidRPr="0065361A" w:rsidRDefault="00FB2E32" w:rsidP="005F4011">
      <w:pPr>
        <w:pStyle w:val="2"/>
      </w:pPr>
      <w:r w:rsidRPr="0065361A">
        <w:t xml:space="preserve"> </w:t>
      </w:r>
      <w:bookmarkStart w:id="8" w:name="_Toc462220556"/>
      <w:bookmarkStart w:id="9" w:name="_Toc462249644"/>
      <w:r w:rsidR="00205905" w:rsidRPr="0065361A">
        <w:t>1.4. Основные мероприятия по реализации приоритетов и целевых ориентиров развития кластера</w:t>
      </w:r>
      <w:bookmarkEnd w:id="8"/>
      <w:bookmarkEnd w:id="9"/>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Основные мероприятия развития кластера можно разбить на следующие широкие категории:</w:t>
      </w:r>
    </w:p>
    <w:p w:rsidR="00F530EC" w:rsidRPr="00342D59" w:rsidRDefault="00F530EC" w:rsidP="00F530EC">
      <w:pPr>
        <w:pStyle w:val="a6"/>
        <w:numPr>
          <w:ilvl w:val="0"/>
          <w:numId w:val="23"/>
        </w:numPr>
        <w:spacing w:after="0"/>
        <w:ind w:left="709" w:hanging="426"/>
        <w:jc w:val="both"/>
        <w:rPr>
          <w:rFonts w:ascii="Times New Roman" w:hAnsi="Times New Roman" w:cs="Times New Roman"/>
          <w:b/>
          <w:sz w:val="24"/>
          <w:szCs w:val="24"/>
        </w:rPr>
      </w:pPr>
      <w:r w:rsidRPr="00342D59">
        <w:rPr>
          <w:rFonts w:ascii="Times New Roman" w:hAnsi="Times New Roman" w:cs="Times New Roman"/>
          <w:b/>
          <w:sz w:val="24"/>
          <w:szCs w:val="24"/>
        </w:rPr>
        <w:t xml:space="preserve">Средовые условия и инфраструктура: </w:t>
      </w:r>
    </w:p>
    <w:p w:rsidR="00F530EC" w:rsidRPr="0065361A" w:rsidRDefault="00F530EC" w:rsidP="00F530EC">
      <w:pPr>
        <w:pStyle w:val="a6"/>
        <w:numPr>
          <w:ilvl w:val="1"/>
          <w:numId w:val="23"/>
        </w:numPr>
        <w:spacing w:after="0"/>
        <w:ind w:left="1418"/>
        <w:jc w:val="both"/>
        <w:rPr>
          <w:rFonts w:ascii="Times New Roman" w:hAnsi="Times New Roman" w:cs="Times New Roman"/>
          <w:sz w:val="24"/>
          <w:szCs w:val="24"/>
        </w:rPr>
      </w:pPr>
      <w:r w:rsidRPr="0065361A">
        <w:rPr>
          <w:rFonts w:ascii="Times New Roman" w:hAnsi="Times New Roman" w:cs="Times New Roman"/>
          <w:sz w:val="24"/>
          <w:szCs w:val="24"/>
        </w:rPr>
        <w:t xml:space="preserve"> Средовые условия и инфраструктура для развития производства и экспорта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масштабирование инкубатора Академпарка и акселерационной программы А</w:t>
      </w:r>
      <w:proofErr w:type="gramStart"/>
      <w:r w:rsidRPr="0065361A">
        <w:rPr>
          <w:rFonts w:ascii="Times New Roman" w:hAnsi="Times New Roman" w:cs="Times New Roman"/>
          <w:sz w:val="24"/>
          <w:szCs w:val="24"/>
        </w:rPr>
        <w:t>:С</w:t>
      </w:r>
      <w:proofErr w:type="gramEnd"/>
      <w:r w:rsidRPr="0065361A">
        <w:rPr>
          <w:rFonts w:ascii="Times New Roman" w:hAnsi="Times New Roman" w:cs="Times New Roman"/>
          <w:sz w:val="24"/>
          <w:szCs w:val="24"/>
        </w:rPr>
        <w:t xml:space="preserve">тарт;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развитие сети высокопрофессиональных отраслевых сервисных организаций и площадок для прототипирования и испытания новых видов продукции на базе технопарковых структур;</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развитие инфраструктуры парковых проектов для создания условий по размещению производств (специализированные площади в аренду, площадки под строительство);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разработка индивидуальных (под каждую компанию или проект) программ развития и поддержки с участием региональных органов власти и институтов развития;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 содействие привлечению средств на завершающие фазы инновационного процесса - клинических испытаний и опытных производств;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формирование системы прямого инвестиционного маркетинга;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улучшение инвестиционного климата; </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развитие на базе Центра поддержки Экспорта и Международного отдела АИР сервисных услуг, обеспечивающих выход компаний на зарубежные рынки;</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развитие спектра выставочных зарубежных мероприятий и поддержки участников кластера при работе с зарубежными партнерами;</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развитие сервисов по защите интеллектуальной собственности на внешних рынках (регистрация патентов, товарных знаков, разработка стратегий защиты ИС и ее капитализации);</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реализация жилищных проектов Кластера, организация мест отдыха и досуга;</w:t>
      </w:r>
    </w:p>
    <w:p w:rsidR="00F530EC" w:rsidRPr="0065361A" w:rsidRDefault="00F530EC" w:rsidP="00F530EC">
      <w:pPr>
        <w:pStyle w:val="a6"/>
        <w:spacing w:after="0"/>
        <w:ind w:left="0" w:firstLine="426"/>
        <w:jc w:val="both"/>
        <w:rPr>
          <w:rFonts w:ascii="Times New Roman" w:hAnsi="Times New Roman" w:cs="Times New Roman"/>
          <w:sz w:val="24"/>
          <w:szCs w:val="24"/>
        </w:rPr>
      </w:pPr>
      <w:r w:rsidRPr="0065361A">
        <w:rPr>
          <w:rFonts w:ascii="Times New Roman" w:hAnsi="Times New Roman" w:cs="Times New Roman"/>
          <w:sz w:val="24"/>
          <w:szCs w:val="24"/>
        </w:rPr>
        <w:t>- формирование институционального базиса и системы кластерной политики Новосибирской области.</w:t>
      </w:r>
    </w:p>
    <w:p w:rsidR="00F530EC" w:rsidRPr="0065361A" w:rsidRDefault="00F530EC" w:rsidP="00F530EC">
      <w:pPr>
        <w:pStyle w:val="a6"/>
        <w:numPr>
          <w:ilvl w:val="1"/>
          <w:numId w:val="23"/>
        </w:numPr>
        <w:spacing w:after="0"/>
        <w:ind w:left="1418"/>
        <w:jc w:val="both"/>
        <w:rPr>
          <w:rFonts w:ascii="Times New Roman" w:hAnsi="Times New Roman" w:cs="Times New Roman"/>
          <w:sz w:val="24"/>
          <w:szCs w:val="24"/>
        </w:rPr>
      </w:pPr>
      <w:r w:rsidRPr="0065361A">
        <w:rPr>
          <w:rFonts w:ascii="Times New Roman" w:hAnsi="Times New Roman" w:cs="Times New Roman"/>
          <w:sz w:val="24"/>
          <w:szCs w:val="24"/>
        </w:rPr>
        <w:t xml:space="preserve"> Средовые условия и инфраструктура для реализации научного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образовательного потенциала</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развитие Центров коллективного пользования научной инфраструктуры (Центр Генетических ресурсов, ЦКП </w:t>
      </w:r>
      <w:proofErr w:type="spellStart"/>
      <w:r w:rsidRPr="0065361A">
        <w:rPr>
          <w:rFonts w:ascii="Times New Roman" w:hAnsi="Times New Roman" w:cs="Times New Roman"/>
          <w:sz w:val="24"/>
          <w:szCs w:val="24"/>
        </w:rPr>
        <w:t>Геномика</w:t>
      </w:r>
      <w:proofErr w:type="spellEnd"/>
      <w:r w:rsidRPr="0065361A">
        <w:rPr>
          <w:rFonts w:ascii="Times New Roman" w:hAnsi="Times New Roman" w:cs="Times New Roman"/>
          <w:sz w:val="24"/>
          <w:szCs w:val="24"/>
        </w:rPr>
        <w:t xml:space="preserve"> и т.д.); </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 развитие системы детских технопарков;</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 xml:space="preserve">- определение базовых принципов развития </w:t>
      </w:r>
      <w:proofErr w:type="spellStart"/>
      <w:r w:rsidRPr="0065361A">
        <w:rPr>
          <w:rFonts w:ascii="Times New Roman" w:hAnsi="Times New Roman" w:cs="Times New Roman"/>
          <w:sz w:val="24"/>
          <w:szCs w:val="24"/>
        </w:rPr>
        <w:t>экосреды</w:t>
      </w:r>
      <w:proofErr w:type="spellEnd"/>
      <w:r w:rsidRPr="0065361A">
        <w:rPr>
          <w:rFonts w:ascii="Times New Roman" w:hAnsi="Times New Roman" w:cs="Times New Roman"/>
          <w:sz w:val="24"/>
          <w:szCs w:val="24"/>
        </w:rPr>
        <w:t xml:space="preserve"> для предпринимательской инициативы в научной организации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как основы перехода</w:t>
      </w:r>
      <w:r w:rsidR="008F3122">
        <w:rPr>
          <w:rFonts w:ascii="Times New Roman" w:hAnsi="Times New Roman" w:cs="Times New Roman"/>
          <w:sz w:val="24"/>
          <w:szCs w:val="24"/>
        </w:rPr>
        <w:t xml:space="preserve"> к серийному производству старт</w:t>
      </w:r>
      <w:r w:rsidRPr="0065361A">
        <w:rPr>
          <w:rFonts w:ascii="Times New Roman" w:hAnsi="Times New Roman" w:cs="Times New Roman"/>
          <w:sz w:val="24"/>
          <w:szCs w:val="24"/>
        </w:rPr>
        <w:t xml:space="preserve">апов; </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w:t>
      </w:r>
      <w:r w:rsidR="00342D59">
        <w:rPr>
          <w:rFonts w:ascii="Times New Roman" w:hAnsi="Times New Roman" w:cs="Times New Roman"/>
          <w:sz w:val="24"/>
          <w:szCs w:val="24"/>
        </w:rPr>
        <w:t> </w:t>
      </w:r>
      <w:r w:rsidRPr="0065361A">
        <w:rPr>
          <w:rFonts w:ascii="Times New Roman" w:hAnsi="Times New Roman" w:cs="Times New Roman"/>
          <w:sz w:val="24"/>
          <w:szCs w:val="24"/>
        </w:rPr>
        <w:t xml:space="preserve">создание совместных лабораторий/кафедр между НГУ, научно-исследовательскими учреждениями и </w:t>
      </w:r>
      <w:proofErr w:type="gramStart"/>
      <w:r w:rsidRPr="0065361A">
        <w:rPr>
          <w:rFonts w:ascii="Times New Roman" w:hAnsi="Times New Roman" w:cs="Times New Roman"/>
          <w:sz w:val="24"/>
          <w:szCs w:val="24"/>
        </w:rPr>
        <w:t>бизнес-партнерами</w:t>
      </w:r>
      <w:proofErr w:type="gramEnd"/>
      <w:r w:rsidR="0030475D" w:rsidRPr="0065361A">
        <w:rPr>
          <w:rFonts w:ascii="Times New Roman" w:hAnsi="Times New Roman" w:cs="Times New Roman"/>
          <w:sz w:val="24"/>
          <w:szCs w:val="24"/>
        </w:rPr>
        <w:t xml:space="preserve"> на основе Научно-инженерного центра НГУ</w:t>
      </w:r>
      <w:r w:rsidRPr="0065361A">
        <w:rPr>
          <w:rFonts w:ascii="Times New Roman" w:hAnsi="Times New Roman" w:cs="Times New Roman"/>
          <w:sz w:val="24"/>
          <w:szCs w:val="24"/>
        </w:rPr>
        <w:t xml:space="preserve">; поддержка малого инновационного бизнеса; </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w:t>
      </w:r>
      <w:r w:rsidR="00342D59">
        <w:rPr>
          <w:rFonts w:ascii="Times New Roman" w:hAnsi="Times New Roman" w:cs="Times New Roman"/>
          <w:sz w:val="24"/>
          <w:szCs w:val="24"/>
        </w:rPr>
        <w:t> </w:t>
      </w:r>
      <w:r w:rsidRPr="0065361A">
        <w:rPr>
          <w:rFonts w:ascii="Times New Roman" w:hAnsi="Times New Roman" w:cs="Times New Roman"/>
          <w:sz w:val="24"/>
          <w:szCs w:val="24"/>
        </w:rPr>
        <w:t>развитие возможностей образовательных программ для подготовки специалистов, востребованных развивающимися компаниями (сетевая магистратура, маг</w:t>
      </w:r>
      <w:r w:rsidR="008F3122">
        <w:rPr>
          <w:rFonts w:ascii="Times New Roman" w:hAnsi="Times New Roman" w:cs="Times New Roman"/>
          <w:sz w:val="24"/>
          <w:szCs w:val="24"/>
        </w:rPr>
        <w:t>истратура «Молекулярная эпидемио</w:t>
      </w:r>
      <w:r w:rsidRPr="0065361A">
        <w:rPr>
          <w:rFonts w:ascii="Times New Roman" w:hAnsi="Times New Roman" w:cs="Times New Roman"/>
          <w:sz w:val="24"/>
          <w:szCs w:val="24"/>
        </w:rPr>
        <w:t>логия», «Биотехнология», совместные магистерские программы с ВУЗами из других регионов);</w:t>
      </w:r>
    </w:p>
    <w:p w:rsidR="00F530EC" w:rsidRPr="0065361A" w:rsidRDefault="00F530EC" w:rsidP="00F530EC">
      <w:pPr>
        <w:spacing w:after="0"/>
        <w:ind w:firstLine="426"/>
        <w:jc w:val="both"/>
        <w:rPr>
          <w:rFonts w:ascii="Times New Roman" w:hAnsi="Times New Roman" w:cs="Times New Roman"/>
          <w:sz w:val="24"/>
          <w:szCs w:val="24"/>
        </w:rPr>
      </w:pPr>
      <w:r w:rsidRPr="0065361A">
        <w:rPr>
          <w:rFonts w:ascii="Times New Roman" w:hAnsi="Times New Roman" w:cs="Times New Roman"/>
          <w:sz w:val="24"/>
          <w:szCs w:val="24"/>
        </w:rPr>
        <w:t>- реализация коммуникативных площадок формата «Наука-образование-бизнес», посвященных обсуждению перспективных научно-исследовательских программ, рыночных трендов и координации стратегических планов развития бизнеса и научного сектора.</w:t>
      </w:r>
    </w:p>
    <w:p w:rsidR="00205905" w:rsidRPr="00342D59" w:rsidRDefault="00F530EC" w:rsidP="00F530EC">
      <w:pPr>
        <w:pStyle w:val="a6"/>
        <w:numPr>
          <w:ilvl w:val="0"/>
          <w:numId w:val="23"/>
        </w:numPr>
        <w:spacing w:after="0"/>
        <w:ind w:left="709" w:hanging="426"/>
        <w:jc w:val="both"/>
        <w:rPr>
          <w:rFonts w:ascii="Times New Roman" w:hAnsi="Times New Roman" w:cs="Times New Roman"/>
          <w:b/>
          <w:sz w:val="24"/>
          <w:szCs w:val="24"/>
        </w:rPr>
      </w:pPr>
      <w:r w:rsidRPr="00342D59">
        <w:rPr>
          <w:rFonts w:ascii="Times New Roman" w:hAnsi="Times New Roman" w:cs="Times New Roman"/>
          <w:b/>
          <w:sz w:val="24"/>
          <w:szCs w:val="24"/>
        </w:rPr>
        <w:t xml:space="preserve"> </w:t>
      </w:r>
      <w:r w:rsidR="00205905" w:rsidRPr="00342D59">
        <w:rPr>
          <w:rFonts w:ascii="Times New Roman" w:hAnsi="Times New Roman" w:cs="Times New Roman"/>
          <w:b/>
          <w:sz w:val="24"/>
          <w:szCs w:val="24"/>
        </w:rPr>
        <w:t>Совместные проекты</w:t>
      </w:r>
    </w:p>
    <w:p w:rsidR="00205905" w:rsidRPr="0065361A" w:rsidRDefault="00205905" w:rsidP="008E3D30">
      <w:pPr>
        <w:spacing w:after="0"/>
        <w:ind w:firstLine="709"/>
        <w:jc w:val="both"/>
        <w:rPr>
          <w:rFonts w:ascii="Times New Roman" w:hAnsi="Times New Roman" w:cs="Times New Roman"/>
          <w:sz w:val="24"/>
          <w:szCs w:val="24"/>
        </w:rPr>
      </w:pPr>
      <w:proofErr w:type="gramStart"/>
      <w:r w:rsidRPr="00342D59">
        <w:rPr>
          <w:rFonts w:ascii="Times New Roman" w:hAnsi="Times New Roman" w:cs="Times New Roman"/>
          <w:b/>
          <w:sz w:val="24"/>
          <w:szCs w:val="24"/>
        </w:rPr>
        <w:t>продуктовые:</w:t>
      </w:r>
      <w:r w:rsidRPr="0065361A">
        <w:rPr>
          <w:rFonts w:ascii="Times New Roman" w:hAnsi="Times New Roman" w:cs="Times New Roman"/>
          <w:sz w:val="24"/>
          <w:szCs w:val="24"/>
        </w:rPr>
        <w:t xml:space="preserve"> создание перспективных средств терапии, материалов и устройств на базе </w:t>
      </w:r>
      <w:proofErr w:type="spellStart"/>
      <w:r w:rsidRPr="0065361A">
        <w:rPr>
          <w:rFonts w:ascii="Times New Roman" w:hAnsi="Times New Roman" w:cs="Times New Roman"/>
          <w:sz w:val="24"/>
          <w:szCs w:val="24"/>
        </w:rPr>
        <w:t>биомолекул</w:t>
      </w:r>
      <w:proofErr w:type="spellEnd"/>
      <w:r w:rsidRPr="0065361A">
        <w:rPr>
          <w:rFonts w:ascii="Times New Roman" w:hAnsi="Times New Roman" w:cs="Times New Roman"/>
          <w:sz w:val="24"/>
          <w:szCs w:val="24"/>
        </w:rPr>
        <w:t xml:space="preserve">; развитие и применение современных методов генетики и селекции для выведения новых сортов растений; отработка и масштабирование технологии производства инновационных оригинальных и </w:t>
      </w:r>
      <w:proofErr w:type="spellStart"/>
      <w:r w:rsidRPr="0065361A">
        <w:rPr>
          <w:rFonts w:ascii="Times New Roman" w:hAnsi="Times New Roman" w:cs="Times New Roman"/>
          <w:sz w:val="24"/>
          <w:szCs w:val="24"/>
        </w:rPr>
        <w:t>биоподобных</w:t>
      </w:r>
      <w:proofErr w:type="spellEnd"/>
      <w:r w:rsidRPr="0065361A">
        <w:rPr>
          <w:rFonts w:ascii="Times New Roman" w:hAnsi="Times New Roman" w:cs="Times New Roman"/>
          <w:sz w:val="24"/>
          <w:szCs w:val="24"/>
        </w:rPr>
        <w:t xml:space="preserve"> лекарственных препаратов и активных </w:t>
      </w:r>
      <w:r w:rsidR="004F4AE2" w:rsidRPr="0065361A">
        <w:rPr>
          <w:rFonts w:ascii="Times New Roman" w:hAnsi="Times New Roman" w:cs="Times New Roman"/>
          <w:sz w:val="24"/>
          <w:szCs w:val="24"/>
        </w:rPr>
        <w:t>био</w:t>
      </w:r>
      <w:r w:rsidRPr="0065361A">
        <w:rPr>
          <w:rFonts w:ascii="Times New Roman" w:hAnsi="Times New Roman" w:cs="Times New Roman"/>
          <w:sz w:val="24"/>
          <w:szCs w:val="24"/>
        </w:rPr>
        <w:t>фармацевтических субстанций; создание специализированной научно-технологической площадки для прототипирования и внедрения в медицинскую практику биосовместимых материалов и клеточных технологий;</w:t>
      </w:r>
      <w:proofErr w:type="gramEnd"/>
    </w:p>
    <w:p w:rsidR="00205905" w:rsidRPr="0065361A" w:rsidRDefault="00205905" w:rsidP="008E3D30">
      <w:pPr>
        <w:spacing w:after="0"/>
        <w:ind w:firstLine="709"/>
        <w:jc w:val="both"/>
        <w:rPr>
          <w:rFonts w:ascii="Times New Roman" w:hAnsi="Times New Roman" w:cs="Times New Roman"/>
          <w:sz w:val="24"/>
          <w:szCs w:val="24"/>
        </w:rPr>
      </w:pPr>
      <w:proofErr w:type="gramStart"/>
      <w:r w:rsidRPr="00342D59">
        <w:rPr>
          <w:rFonts w:ascii="Times New Roman" w:hAnsi="Times New Roman" w:cs="Times New Roman"/>
          <w:b/>
          <w:sz w:val="24"/>
          <w:szCs w:val="24"/>
        </w:rPr>
        <w:t>технологические: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исследование молекулярных механизмов, разработка новых технологий и создание клеточных линий для фармакологического скрининга; создание центра компетенций по средствам терапии и диагностики на основе платформ синтетической биологии и иммунологии; национальная платформа промышленной автоматизации, позволяющая в кратчайшие сроки создавать полнофункциональные комплексы контроля и управления технологическим процессом любой сложности; строительство центра</w:t>
      </w:r>
      <w:r w:rsidR="00CD5220" w:rsidRPr="0065361A">
        <w:rPr>
          <w:rFonts w:ascii="Times New Roman" w:hAnsi="Times New Roman" w:cs="Times New Roman"/>
          <w:sz w:val="24"/>
          <w:szCs w:val="24"/>
        </w:rPr>
        <w:t xml:space="preserve"> </w:t>
      </w:r>
      <w:r w:rsidR="00CD5220" w:rsidRPr="0065361A">
        <w:rPr>
          <w:rFonts w:ascii="Times New Roman" w:hAnsi="Times New Roman" w:cs="Times New Roman"/>
          <w:sz w:val="24"/>
          <w:szCs w:val="24"/>
          <w:shd w:val="clear" w:color="auto" w:fill="FFFFFF"/>
        </w:rPr>
        <w:t>позитронно-эмиссионной томографии</w:t>
      </w:r>
      <w:r w:rsidR="00775FFC" w:rsidRPr="0065361A">
        <w:rPr>
          <w:rFonts w:ascii="Times New Roman" w:hAnsi="Times New Roman" w:cs="Times New Roman"/>
          <w:sz w:val="24"/>
          <w:szCs w:val="24"/>
          <w:shd w:val="clear" w:color="auto" w:fill="FFFFFF"/>
        </w:rPr>
        <w:t xml:space="preserve"> (далее – ПЭТ-центр)</w:t>
      </w:r>
      <w:r w:rsidRPr="0065361A">
        <w:rPr>
          <w:rFonts w:ascii="Times New Roman" w:hAnsi="Times New Roman" w:cs="Times New Roman"/>
          <w:sz w:val="24"/>
          <w:szCs w:val="24"/>
        </w:rPr>
        <w:t>.</w:t>
      </w:r>
      <w:proofErr w:type="gramEnd"/>
    </w:p>
    <w:p w:rsidR="00205905" w:rsidRPr="00342D59" w:rsidRDefault="00342D59" w:rsidP="00F530EC">
      <w:pPr>
        <w:pStyle w:val="a6"/>
        <w:numPr>
          <w:ilvl w:val="0"/>
          <w:numId w:val="23"/>
        </w:numPr>
        <w:spacing w:after="0"/>
        <w:ind w:left="709" w:hanging="426"/>
        <w:jc w:val="both"/>
        <w:rPr>
          <w:rFonts w:ascii="Times New Roman" w:hAnsi="Times New Roman" w:cs="Times New Roman"/>
          <w:b/>
          <w:sz w:val="24"/>
          <w:szCs w:val="24"/>
        </w:rPr>
      </w:pPr>
      <w:r>
        <w:rPr>
          <w:rFonts w:ascii="Times New Roman" w:hAnsi="Times New Roman" w:cs="Times New Roman"/>
          <w:b/>
          <w:sz w:val="24"/>
          <w:szCs w:val="24"/>
        </w:rPr>
        <w:t>Система управления</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формирование организационной структуры, учитывающей наличие в Кластере нескольких областей специализации, позволяющей органично включать вновь возникающие направления; разработка подхода к </w:t>
      </w:r>
      <w:r w:rsidR="00CD5220" w:rsidRPr="0065361A">
        <w:rPr>
          <w:rFonts w:ascii="Times New Roman" w:hAnsi="Times New Roman" w:cs="Times New Roman"/>
          <w:sz w:val="24"/>
          <w:szCs w:val="24"/>
        </w:rPr>
        <w:t>«</w:t>
      </w:r>
      <w:r w:rsidRPr="0065361A">
        <w:rPr>
          <w:rFonts w:ascii="Times New Roman" w:hAnsi="Times New Roman" w:cs="Times New Roman"/>
          <w:sz w:val="24"/>
          <w:szCs w:val="24"/>
        </w:rPr>
        <w:t>упаковке</w:t>
      </w:r>
      <w:r w:rsidR="00CD5220" w:rsidRPr="0065361A">
        <w:rPr>
          <w:rFonts w:ascii="Times New Roman" w:hAnsi="Times New Roman" w:cs="Times New Roman"/>
          <w:sz w:val="24"/>
          <w:szCs w:val="24"/>
        </w:rPr>
        <w:t>»</w:t>
      </w:r>
      <w:r w:rsidRPr="0065361A">
        <w:rPr>
          <w:rFonts w:ascii="Times New Roman" w:hAnsi="Times New Roman" w:cs="Times New Roman"/>
          <w:sz w:val="24"/>
          <w:szCs w:val="24"/>
        </w:rPr>
        <w:t xml:space="preserve"> кластерных, в т</w:t>
      </w:r>
      <w:r w:rsidR="0078307A">
        <w:rPr>
          <w:rFonts w:ascii="Times New Roman" w:hAnsi="Times New Roman" w:cs="Times New Roman"/>
          <w:sz w:val="24"/>
          <w:szCs w:val="24"/>
        </w:rPr>
        <w:t>ом числе</w:t>
      </w:r>
      <w:r w:rsidRPr="0065361A">
        <w:rPr>
          <w:rFonts w:ascii="Times New Roman" w:hAnsi="Times New Roman" w:cs="Times New Roman"/>
          <w:sz w:val="24"/>
          <w:szCs w:val="24"/>
        </w:rPr>
        <w:t xml:space="preserve"> междисциплинарных проектов; формирование квалифицированной команды специализированной организации с высоким уровнем внутренней мотивации; повышение качества отчетности и стратегического планирования; развитие внутр</w:t>
      </w:r>
      <w:proofErr w:type="gramStart"/>
      <w:r w:rsidRPr="0065361A">
        <w:rPr>
          <w:rFonts w:ascii="Times New Roman" w:hAnsi="Times New Roman" w:cs="Times New Roman"/>
          <w:sz w:val="24"/>
          <w:szCs w:val="24"/>
        </w:rPr>
        <w:t>и-</w:t>
      </w:r>
      <w:proofErr w:type="gramEnd"/>
      <w:r w:rsidRPr="0065361A">
        <w:rPr>
          <w:rFonts w:ascii="Times New Roman" w:hAnsi="Times New Roman" w:cs="Times New Roman"/>
          <w:sz w:val="24"/>
          <w:szCs w:val="24"/>
        </w:rPr>
        <w:t xml:space="preserve"> и межкластерных взаимодействий; внедрение системы проектного управления.</w:t>
      </w:r>
    </w:p>
    <w:p w:rsidR="00205905" w:rsidRPr="00342D59" w:rsidRDefault="00205905" w:rsidP="00F530EC">
      <w:pPr>
        <w:pStyle w:val="a6"/>
        <w:numPr>
          <w:ilvl w:val="0"/>
          <w:numId w:val="23"/>
        </w:numPr>
        <w:spacing w:after="0"/>
        <w:ind w:left="709" w:hanging="426"/>
        <w:jc w:val="both"/>
        <w:rPr>
          <w:rFonts w:ascii="Times New Roman" w:hAnsi="Times New Roman" w:cs="Times New Roman"/>
          <w:b/>
          <w:sz w:val="24"/>
          <w:szCs w:val="24"/>
        </w:rPr>
      </w:pPr>
      <w:r w:rsidRPr="00342D59">
        <w:rPr>
          <w:rFonts w:ascii="Times New Roman" w:hAnsi="Times New Roman" w:cs="Times New Roman"/>
          <w:b/>
          <w:sz w:val="24"/>
          <w:szCs w:val="24"/>
        </w:rPr>
        <w:t>Образовательны</w:t>
      </w:r>
      <w:r w:rsidR="00342D59">
        <w:rPr>
          <w:rFonts w:ascii="Times New Roman" w:hAnsi="Times New Roman" w:cs="Times New Roman"/>
          <w:b/>
          <w:sz w:val="24"/>
          <w:szCs w:val="24"/>
        </w:rPr>
        <w:t>е и коммуникативные мероприятия</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бизнес-ускоритель А</w:t>
      </w:r>
      <w:proofErr w:type="gramStart"/>
      <w:r w:rsidRPr="0065361A">
        <w:rPr>
          <w:rFonts w:ascii="Times New Roman" w:hAnsi="Times New Roman" w:cs="Times New Roman"/>
          <w:sz w:val="24"/>
          <w:szCs w:val="24"/>
        </w:rPr>
        <w:t>:С</w:t>
      </w:r>
      <w:proofErr w:type="gramEnd"/>
      <w:r w:rsidRPr="0065361A">
        <w:rPr>
          <w:rFonts w:ascii="Times New Roman" w:hAnsi="Times New Roman" w:cs="Times New Roman"/>
          <w:sz w:val="24"/>
          <w:szCs w:val="24"/>
        </w:rPr>
        <w:t>ТАРТ – интенси</w:t>
      </w:r>
      <w:r w:rsidR="008F3122">
        <w:rPr>
          <w:rFonts w:ascii="Times New Roman" w:hAnsi="Times New Roman" w:cs="Times New Roman"/>
          <w:sz w:val="24"/>
          <w:szCs w:val="24"/>
        </w:rPr>
        <w:t>вная, эффективная и практически-</w:t>
      </w:r>
      <w:r w:rsidRPr="0065361A">
        <w:rPr>
          <w:rFonts w:ascii="Times New Roman" w:hAnsi="Times New Roman" w:cs="Times New Roman"/>
          <w:sz w:val="24"/>
          <w:szCs w:val="24"/>
        </w:rPr>
        <w:t xml:space="preserve">ориентированная образовательная программа по созданию новых бизнесов и развитию существующих;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серия круглых столов и мастер-классов с представителями крупных компаний, зарубежных исследовательских центров, посвященных отраслевым трендам и перспективным направлениям работ в ключевых направлениях развития кластера;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ежегодное проведение международной конференции по </w:t>
      </w:r>
      <w:proofErr w:type="spellStart"/>
      <w:r w:rsidRPr="0065361A">
        <w:rPr>
          <w:rFonts w:ascii="Times New Roman" w:hAnsi="Times New Roman" w:cs="Times New Roman"/>
          <w:sz w:val="24"/>
          <w:szCs w:val="24"/>
        </w:rPr>
        <w:t>биоинформатике</w:t>
      </w:r>
      <w:proofErr w:type="spellEnd"/>
      <w:r w:rsidRPr="0065361A">
        <w:rPr>
          <w:rFonts w:ascii="Times New Roman" w:hAnsi="Times New Roman" w:cs="Times New Roman"/>
          <w:sz w:val="24"/>
          <w:szCs w:val="24"/>
        </w:rPr>
        <w:t xml:space="preserve">, регуляции и структуры геномов и системной биологии; </w:t>
      </w:r>
    </w:p>
    <w:p w:rsidR="008F3122" w:rsidRDefault="003630AE"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ежегодное проведение форума СИИС (Сибирская индустрия информационных систем);</w:t>
      </w:r>
      <w:r w:rsidR="00196A8B" w:rsidRPr="0065361A">
        <w:rPr>
          <w:rFonts w:ascii="Times New Roman" w:hAnsi="Times New Roman" w:cs="Times New Roman"/>
          <w:sz w:val="24"/>
          <w:szCs w:val="24"/>
        </w:rPr>
        <w:t xml:space="preserve"> </w:t>
      </w:r>
    </w:p>
    <w:p w:rsidR="008F3122" w:rsidRDefault="00196A8B"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отраслевой комплекс мероприятий в сфере наук о жизни «Площадка открытых коммуникаций </w:t>
      </w:r>
      <w:proofErr w:type="spellStart"/>
      <w:r w:rsidRPr="0065361A">
        <w:rPr>
          <w:rFonts w:ascii="Times New Roman" w:hAnsi="Times New Roman" w:cs="Times New Roman"/>
          <w:sz w:val="24"/>
          <w:szCs w:val="24"/>
        </w:rPr>
        <w:t>OpenBio</w:t>
      </w:r>
      <w:proofErr w:type="spellEnd"/>
      <w:r w:rsidRPr="0065361A">
        <w:rPr>
          <w:rFonts w:ascii="Times New Roman" w:hAnsi="Times New Roman" w:cs="Times New Roman"/>
          <w:sz w:val="24"/>
          <w:szCs w:val="24"/>
        </w:rPr>
        <w:t>» в наукограде Кольцово;</w:t>
      </w:r>
      <w:r w:rsidR="003537D9" w:rsidRPr="0065361A">
        <w:rPr>
          <w:rFonts w:ascii="Times New Roman" w:hAnsi="Times New Roman" w:cs="Times New Roman"/>
          <w:sz w:val="24"/>
          <w:szCs w:val="24"/>
        </w:rPr>
        <w:t xml:space="preserve">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организация участия представителей участников кластера в международных выставках;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консультативные мероприятия совместно с экспертными организациями Росздравнадзора по актуальным вопросам регистрации медицинских изделий и лекарственных средств;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предпосевные программы, дающие возможность получить финансовую поддержку на пути к высокотехнологичному бизнесу; </w:t>
      </w:r>
    </w:p>
    <w:p w:rsidR="008F3122"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поддержка сетевых форм образовательных программ;</w:t>
      </w:r>
    </w:p>
    <w:p w:rsidR="008F3122" w:rsidRDefault="003537D9"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 </w:t>
      </w:r>
      <w:r w:rsidR="00205905" w:rsidRPr="0065361A">
        <w:rPr>
          <w:rFonts w:ascii="Times New Roman" w:hAnsi="Times New Roman" w:cs="Times New Roman"/>
          <w:sz w:val="24"/>
          <w:szCs w:val="24"/>
        </w:rPr>
        <w:t xml:space="preserve">проектные сессии, ролевые тренинги, </w:t>
      </w:r>
      <w:proofErr w:type="spellStart"/>
      <w:r w:rsidR="00205905" w:rsidRPr="0065361A">
        <w:rPr>
          <w:rFonts w:ascii="Times New Roman" w:hAnsi="Times New Roman" w:cs="Times New Roman"/>
          <w:sz w:val="24"/>
          <w:szCs w:val="24"/>
        </w:rPr>
        <w:t>оргдеятельностные</w:t>
      </w:r>
      <w:proofErr w:type="spellEnd"/>
      <w:r w:rsidR="00205905" w:rsidRPr="0065361A">
        <w:rPr>
          <w:rFonts w:ascii="Times New Roman" w:hAnsi="Times New Roman" w:cs="Times New Roman"/>
          <w:sz w:val="24"/>
          <w:szCs w:val="24"/>
        </w:rPr>
        <w:t xml:space="preserve"> игры, дистанционное обучение; </w:t>
      </w:r>
    </w:p>
    <w:p w:rsidR="00205905" w:rsidRPr="0065361A" w:rsidRDefault="0020590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комфортных условий для совместной образовательной деятельности международных профессиональных сообществ.</w:t>
      </w:r>
    </w:p>
    <w:p w:rsidR="003C1856" w:rsidRPr="0065361A" w:rsidRDefault="00342D59" w:rsidP="005F4011">
      <w:pPr>
        <w:pStyle w:val="1"/>
      </w:pPr>
      <w:bookmarkStart w:id="10" w:name="_Toc462220565"/>
      <w:bookmarkStart w:id="11" w:name="_Toc462249645"/>
      <w:r>
        <w:lastRenderedPageBreak/>
        <w:t>2</w:t>
      </w:r>
      <w:r w:rsidR="003C1856" w:rsidRPr="0065361A">
        <w:t>. Описание кластера, его текущее положение и роль на рынке</w:t>
      </w:r>
      <w:bookmarkEnd w:id="10"/>
      <w:bookmarkEnd w:id="11"/>
    </w:p>
    <w:p w:rsidR="003C1856" w:rsidRPr="0065361A" w:rsidRDefault="00342D59" w:rsidP="005F4011">
      <w:pPr>
        <w:pStyle w:val="2"/>
      </w:pPr>
      <w:bookmarkStart w:id="12" w:name="_Toc462220566"/>
      <w:bookmarkStart w:id="13" w:name="_Toc462249646"/>
      <w:r>
        <w:t>2</w:t>
      </w:r>
      <w:r w:rsidR="003C1856" w:rsidRPr="0065361A">
        <w:t>.1. Описание имеющегося научно-технологического и образовательного потенциала кластера</w:t>
      </w:r>
      <w:bookmarkEnd w:id="12"/>
      <w:bookmarkEnd w:id="13"/>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 сильным сторонам организаций-участников Кластера относятся: научный и образовательный потенциал, высокий уровень разработок в академической среде, сформированные традиции стратегического менеджмента инновационного бизнеса, наличие сообщества крупных, средних и малых компаний, наличие </w:t>
      </w:r>
      <w:proofErr w:type="spellStart"/>
      <w:r w:rsidRPr="0065361A">
        <w:rPr>
          <w:rFonts w:ascii="Times New Roman" w:hAnsi="Times New Roman" w:cs="Times New Roman"/>
          <w:sz w:val="24"/>
          <w:szCs w:val="24"/>
        </w:rPr>
        <w:t>внутрикластерной</w:t>
      </w:r>
      <w:proofErr w:type="spellEnd"/>
      <w:r w:rsidRPr="0065361A">
        <w:rPr>
          <w:rFonts w:ascii="Times New Roman" w:hAnsi="Times New Roman" w:cs="Times New Roman"/>
          <w:sz w:val="24"/>
          <w:szCs w:val="24"/>
        </w:rPr>
        <w:t xml:space="preserve"> и междисциплинарной инновационной среды в виду высокой сосредоточенности R&amp;D центров отечественных и зарубежных компаний; широкая база для организации системы непрерывного обучения и переподготовки IT-специалистов и специалистов медицинского направления, наличие опыта ведения внешнеэкономической деятельности и работы с государственными заказчиками, а также участие в профильных национальных технологических платформах, наличие инновационной экосистемы, основанной на работе технопарков, сложившаяся система взаимодействия науки и бизнеса.</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Научно-производственный кластер </w:t>
      </w:r>
      <w:r w:rsidR="006F7366" w:rsidRPr="0065361A">
        <w:rPr>
          <w:rFonts w:ascii="Times New Roman" w:hAnsi="Times New Roman" w:cs="Times New Roman"/>
          <w:sz w:val="24"/>
          <w:szCs w:val="24"/>
        </w:rPr>
        <w:t xml:space="preserve">«Сибирский наукополис» </w:t>
      </w:r>
      <w:r w:rsidRPr="0065361A">
        <w:rPr>
          <w:rFonts w:ascii="Times New Roman" w:hAnsi="Times New Roman" w:cs="Times New Roman"/>
          <w:sz w:val="24"/>
          <w:szCs w:val="24"/>
        </w:rPr>
        <w:t xml:space="preserve">– комплекс взаимосвязанных предприятий и организаций, обладающий передовыми научными, технологическими, образовательными и предпринимательскими компетенциями.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Новосибирская область – один из крупнейших научных центров страны, удерживающий лидирующие позиции в сфере науки и технологий уже более 50 лет. В Новосибирской области осуществляют деятельность </w:t>
      </w:r>
      <w:r w:rsidR="006E0D45" w:rsidRPr="0065361A">
        <w:rPr>
          <w:rFonts w:ascii="Times New Roman" w:hAnsi="Times New Roman" w:cs="Times New Roman"/>
          <w:sz w:val="24"/>
          <w:szCs w:val="24"/>
        </w:rPr>
        <w:t>ФБУН ГНЦ ВБ «Вектор»</w:t>
      </w:r>
      <w:r w:rsidRPr="0065361A">
        <w:rPr>
          <w:rFonts w:ascii="Times New Roman" w:hAnsi="Times New Roman" w:cs="Times New Roman"/>
          <w:sz w:val="24"/>
          <w:szCs w:val="24"/>
        </w:rPr>
        <w:t xml:space="preserve">, а также Сибирское отделение РАН (далее – СО РАН), под научно-методическим </w:t>
      </w:r>
      <w:proofErr w:type="gramStart"/>
      <w:r w:rsidRPr="0065361A">
        <w:rPr>
          <w:rFonts w:ascii="Times New Roman" w:hAnsi="Times New Roman" w:cs="Times New Roman"/>
          <w:sz w:val="24"/>
          <w:szCs w:val="24"/>
        </w:rPr>
        <w:t>руководством</w:t>
      </w:r>
      <w:proofErr w:type="gramEnd"/>
      <w:r w:rsidRPr="0065361A">
        <w:rPr>
          <w:rFonts w:ascii="Times New Roman" w:hAnsi="Times New Roman" w:cs="Times New Roman"/>
          <w:sz w:val="24"/>
          <w:szCs w:val="24"/>
        </w:rPr>
        <w:t xml:space="preserve"> которого находятся: 8 региональных научных центров во взаимодействии с Президиумом РАН; 3 института – с отделением математических наук; 11 институтов – с отделением физических наук; 9 институтов – с отделением </w:t>
      </w:r>
      <w:proofErr w:type="spellStart"/>
      <w:r w:rsidRPr="0065361A">
        <w:rPr>
          <w:rFonts w:ascii="Times New Roman" w:hAnsi="Times New Roman" w:cs="Times New Roman"/>
          <w:sz w:val="24"/>
          <w:szCs w:val="24"/>
        </w:rPr>
        <w:t>нанотехнологий</w:t>
      </w:r>
      <w:proofErr w:type="spellEnd"/>
      <w:r w:rsidRPr="0065361A">
        <w:rPr>
          <w:rFonts w:ascii="Times New Roman" w:hAnsi="Times New Roman" w:cs="Times New Roman"/>
          <w:sz w:val="24"/>
          <w:szCs w:val="24"/>
        </w:rPr>
        <w:t xml:space="preserve"> и информационных технологий; 7 институтов – с отделением энергетики, машиностроения, механики и процессов управления; 13 институтов – с отделением химии и наук о материалах; 13 институтов – с отделением биологических наук; 23 института – с отделением наук о земле; 2 института – с отделением общественных наук; 3 института – с отделением историко-философских наук; 22 института – с отделением медицинских наук; 36 институтов – с отделением сельскохозяйственных наук.</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Кроме того в Новосибирске расположено 60 отраслевых научно-исследовательских, конструкторско-технологических и проектных институтов, более 100 крупных и 1700 малых предприятий, связанных с технико-внедренческой деятельностью, более 40 высших учебных заведений. Концентрация научных кадров в городе Новосибирске в 2,2 раза превышает среднероссийский показатель.</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состав участников Кластера входят следующие высшие учебные заведения, играющие ключевую роль в подготовке специалистов в сфере информационных и биофармацевтических технологий: Новосибирский государственный университет (НГУ); Новосибирский государственный технический университет (НГТУ); Сибирский государственный университет телекоммуникаций и информатики (</w:t>
      </w:r>
      <w:proofErr w:type="spellStart"/>
      <w:r w:rsidRPr="0065361A">
        <w:rPr>
          <w:rFonts w:ascii="Times New Roman" w:hAnsi="Times New Roman" w:cs="Times New Roman"/>
          <w:sz w:val="24"/>
          <w:szCs w:val="24"/>
        </w:rPr>
        <w:t>СибГУТИ</w:t>
      </w:r>
      <w:proofErr w:type="spellEnd"/>
      <w:r w:rsidRPr="0065361A">
        <w:rPr>
          <w:rFonts w:ascii="Times New Roman" w:hAnsi="Times New Roman" w:cs="Times New Roman"/>
          <w:sz w:val="24"/>
          <w:szCs w:val="24"/>
        </w:rPr>
        <w:t>)</w:t>
      </w:r>
      <w:r w:rsidR="007316C4"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Стратегическими партнёрами участников научно-образовательного комплекса Кластера являются известные университеты, научные институты, инновационные компании США, Италии, Франции, Великобритании, Германии, КНР, Сингапура, Японии, Республики Корея, Казахстана, Кыргызстана.</w:t>
      </w:r>
      <w:proofErr w:type="gramEnd"/>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Новосибирская область – лидер среди регионов России по развитию малого и среднего предпринимательства. </w:t>
      </w:r>
      <w:proofErr w:type="gramStart"/>
      <w:r w:rsidRPr="0065361A">
        <w:rPr>
          <w:rFonts w:ascii="Times New Roman" w:hAnsi="Times New Roman" w:cs="Times New Roman"/>
          <w:sz w:val="24"/>
          <w:szCs w:val="24"/>
        </w:rPr>
        <w:t xml:space="preserve">Например, по показателю «Оборот средних организаций по субъектам РФ в </w:t>
      </w:r>
      <w:r w:rsidRPr="0065361A">
        <w:rPr>
          <w:rFonts w:ascii="Times New Roman" w:hAnsi="Times New Roman" w:cs="Times New Roman"/>
          <w:sz w:val="24"/>
          <w:szCs w:val="24"/>
        </w:rPr>
        <w:lastRenderedPageBreak/>
        <w:t>2014 г. (в пересчёте на одного жителя региона)» область</w:t>
      </w:r>
      <w:r w:rsidR="00107FDA">
        <w:rPr>
          <w:rFonts w:ascii="Times New Roman" w:hAnsi="Times New Roman" w:cs="Times New Roman"/>
          <w:sz w:val="24"/>
          <w:szCs w:val="24"/>
        </w:rPr>
        <w:t xml:space="preserve"> заняла</w:t>
      </w:r>
      <w:r w:rsidRPr="0065361A">
        <w:rPr>
          <w:rFonts w:ascii="Times New Roman" w:hAnsi="Times New Roman" w:cs="Times New Roman"/>
          <w:sz w:val="24"/>
          <w:szCs w:val="24"/>
        </w:rPr>
        <w:t xml:space="preserve"> второе место в РФ, а по показателю «Отгрузка малыми предприятиями товаров собственного производства, выполнение работ и услуг собственными силами в 2014 г. (в пересчёте на одного жителя региона)» область занимает пятое место в РФ, обгоняя Республику Татарстан, Московскую область, Красноярский</w:t>
      </w:r>
      <w:proofErr w:type="gramEnd"/>
      <w:r w:rsidRPr="0065361A">
        <w:rPr>
          <w:rFonts w:ascii="Times New Roman" w:hAnsi="Times New Roman" w:cs="Times New Roman"/>
          <w:sz w:val="24"/>
          <w:szCs w:val="24"/>
        </w:rPr>
        <w:t xml:space="preserve"> и Краснодарские края (данные Росстата на 2015 год).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Последовательное и целенаправленное наращивание инновационной инфраструктуры в Новосибирской области создаёт основу для комфортного ведения бизнеса в сфере высоких технологий. Ядром Кластера в сфере информационных технологий в течение последних 15 лет является </w:t>
      </w:r>
      <w:r w:rsidR="00984319">
        <w:rPr>
          <w:rFonts w:ascii="Times New Roman" w:hAnsi="Times New Roman" w:cs="Times New Roman"/>
          <w:sz w:val="24"/>
          <w:szCs w:val="24"/>
        </w:rPr>
        <w:t>Ассоциация</w:t>
      </w:r>
      <w:r w:rsidR="00984319" w:rsidRPr="0065361A">
        <w:rPr>
          <w:rFonts w:ascii="Times New Roman" w:hAnsi="Times New Roman" w:cs="Times New Roman"/>
          <w:sz w:val="24"/>
          <w:szCs w:val="24"/>
        </w:rPr>
        <w:t xml:space="preserve"> </w:t>
      </w:r>
      <w:r w:rsidRPr="0065361A">
        <w:rPr>
          <w:rFonts w:ascii="Times New Roman" w:hAnsi="Times New Roman" w:cs="Times New Roman"/>
          <w:sz w:val="24"/>
          <w:szCs w:val="24"/>
        </w:rPr>
        <w:t>«</w:t>
      </w:r>
      <w:proofErr w:type="spellStart"/>
      <w:r w:rsidRPr="0065361A">
        <w:rPr>
          <w:rFonts w:ascii="Times New Roman" w:hAnsi="Times New Roman" w:cs="Times New Roman"/>
          <w:sz w:val="24"/>
          <w:szCs w:val="24"/>
        </w:rPr>
        <w:t>СиАкадемСофт</w:t>
      </w:r>
      <w:proofErr w:type="spellEnd"/>
      <w:r w:rsidRPr="0065361A">
        <w:rPr>
          <w:rFonts w:ascii="Times New Roman" w:hAnsi="Times New Roman" w:cs="Times New Roman"/>
          <w:sz w:val="24"/>
          <w:szCs w:val="24"/>
        </w:rPr>
        <w:t xml:space="preserve">», которое было создано группой ИТ-компаний, администрацией Новосибирской области, СО РАН, Технопарком «Новосибирск» и НГУ. За период 2013 – 2015 годов при участии </w:t>
      </w:r>
      <w:r w:rsidR="00984319">
        <w:rPr>
          <w:rFonts w:ascii="Times New Roman" w:hAnsi="Times New Roman" w:cs="Times New Roman"/>
          <w:sz w:val="24"/>
          <w:szCs w:val="24"/>
        </w:rPr>
        <w:t>Ассоциации</w:t>
      </w:r>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СибАкадемСофт</w:t>
      </w:r>
      <w:proofErr w:type="spellEnd"/>
      <w:r w:rsidRPr="0065361A">
        <w:rPr>
          <w:rFonts w:ascii="Times New Roman" w:hAnsi="Times New Roman" w:cs="Times New Roman"/>
          <w:sz w:val="24"/>
          <w:szCs w:val="24"/>
        </w:rPr>
        <w:t xml:space="preserve">» реализовано более 30 интеграционных кластерных проектов и инициатив, в том числе – уникальный для России проект Инжинирингового центра комплексного мультиплатформенного тестирования программных продуктов и аппаратно-программных комплексов.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Для Кластера ключевыми объектами инновационной инфраструктуры являются Академпарк – крупнейший российский технопа</w:t>
      </w:r>
      <w:proofErr w:type="gramStart"/>
      <w:r w:rsidRPr="0065361A">
        <w:rPr>
          <w:rFonts w:ascii="Times New Roman" w:hAnsi="Times New Roman" w:cs="Times New Roman"/>
          <w:sz w:val="24"/>
          <w:szCs w:val="24"/>
        </w:rPr>
        <w:t>рк</w:t>
      </w:r>
      <w:r w:rsidR="005D0A2A">
        <w:rPr>
          <w:rFonts w:ascii="Times New Roman" w:hAnsi="Times New Roman" w:cs="Times New Roman"/>
          <w:sz w:val="24"/>
          <w:szCs w:val="24"/>
        </w:rPr>
        <w:t xml:space="preserve"> в сф</w:t>
      </w:r>
      <w:proofErr w:type="gramEnd"/>
      <w:r w:rsidR="005D0A2A">
        <w:rPr>
          <w:rFonts w:ascii="Times New Roman" w:hAnsi="Times New Roman" w:cs="Times New Roman"/>
          <w:sz w:val="24"/>
          <w:szCs w:val="24"/>
        </w:rPr>
        <w:t>ере высоких технологий</w:t>
      </w:r>
      <w:r w:rsidRPr="0065361A">
        <w:rPr>
          <w:rFonts w:ascii="Times New Roman" w:hAnsi="Times New Roman" w:cs="Times New Roman"/>
          <w:sz w:val="24"/>
          <w:szCs w:val="24"/>
        </w:rPr>
        <w:t xml:space="preserve">, Биотехнопарк в наукограде Кольцово и Медицинский технопарк. </w:t>
      </w:r>
    </w:p>
    <w:p w:rsidR="00F776C3" w:rsidRPr="0065361A" w:rsidRDefault="00F776C3" w:rsidP="00F776C3">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Академпарк служит базой для наращивания специализированной инфраструктуры, необходимой инновационным компаниям Кластера. В Центре технологического обеспечения Академпарка сосредоточены десятки современных технологий, позволяющих быстро проектировать и изготавливать (</w:t>
      </w:r>
      <w:proofErr w:type="spellStart"/>
      <w:r w:rsidRPr="0065361A">
        <w:rPr>
          <w:rFonts w:ascii="Times New Roman" w:hAnsi="Times New Roman" w:cs="Times New Roman"/>
          <w:sz w:val="24"/>
          <w:szCs w:val="24"/>
        </w:rPr>
        <w:t>прототипировать</w:t>
      </w:r>
      <w:proofErr w:type="spellEnd"/>
      <w:r w:rsidRPr="0065361A">
        <w:rPr>
          <w:rFonts w:ascii="Times New Roman" w:hAnsi="Times New Roman" w:cs="Times New Roman"/>
          <w:sz w:val="24"/>
          <w:szCs w:val="24"/>
        </w:rPr>
        <w:t xml:space="preserve">) детали наукоёмкой продукции. Совместно с </w:t>
      </w:r>
      <w:proofErr w:type="spellStart"/>
      <w:r w:rsidRPr="0065361A">
        <w:rPr>
          <w:rFonts w:ascii="Times New Roman" w:hAnsi="Times New Roman" w:cs="Times New Roman"/>
          <w:sz w:val="24"/>
          <w:szCs w:val="24"/>
        </w:rPr>
        <w:t>нанотехнологическим</w:t>
      </w:r>
      <w:proofErr w:type="spellEnd"/>
      <w:r w:rsidRPr="0065361A">
        <w:rPr>
          <w:rFonts w:ascii="Times New Roman" w:hAnsi="Times New Roman" w:cs="Times New Roman"/>
          <w:sz w:val="24"/>
          <w:szCs w:val="24"/>
        </w:rPr>
        <w:t xml:space="preserve"> центром «</w:t>
      </w:r>
      <w:proofErr w:type="spellStart"/>
      <w:r w:rsidRPr="0065361A">
        <w:rPr>
          <w:rFonts w:ascii="Times New Roman" w:hAnsi="Times New Roman" w:cs="Times New Roman"/>
          <w:sz w:val="24"/>
          <w:szCs w:val="24"/>
        </w:rPr>
        <w:t>Роснано</w:t>
      </w:r>
      <w:proofErr w:type="spellEnd"/>
      <w:r w:rsidRPr="0065361A">
        <w:rPr>
          <w:rFonts w:ascii="Times New Roman" w:hAnsi="Times New Roman" w:cs="Times New Roman"/>
          <w:sz w:val="24"/>
          <w:szCs w:val="24"/>
        </w:rPr>
        <w:t xml:space="preserve">-Сигма» запущен в эксплуатацию специализированный </w:t>
      </w:r>
      <w:proofErr w:type="spellStart"/>
      <w:r w:rsidRPr="0065361A">
        <w:rPr>
          <w:rFonts w:ascii="Times New Roman" w:hAnsi="Times New Roman" w:cs="Times New Roman"/>
          <w:sz w:val="24"/>
          <w:szCs w:val="24"/>
        </w:rPr>
        <w:t>био</w:t>
      </w:r>
      <w:proofErr w:type="spellEnd"/>
      <w:r w:rsidRPr="0065361A">
        <w:rPr>
          <w:rFonts w:ascii="Times New Roman" w:hAnsi="Times New Roman" w:cs="Times New Roman"/>
          <w:sz w:val="24"/>
          <w:szCs w:val="24"/>
        </w:rPr>
        <w:t>-инкубатор для биотехнологических компаний, также функционируе</w:t>
      </w:r>
      <w:r w:rsidR="0078307A">
        <w:rPr>
          <w:rFonts w:ascii="Times New Roman" w:hAnsi="Times New Roman" w:cs="Times New Roman"/>
          <w:sz w:val="24"/>
          <w:szCs w:val="24"/>
        </w:rPr>
        <w:t xml:space="preserve">т бизнес-инкубатор для </w:t>
      </w:r>
      <w:proofErr w:type="gramStart"/>
      <w:r w:rsidR="0078307A">
        <w:rPr>
          <w:rFonts w:ascii="Times New Roman" w:hAnsi="Times New Roman" w:cs="Times New Roman"/>
          <w:sz w:val="24"/>
          <w:szCs w:val="24"/>
        </w:rPr>
        <w:t>ИТ</w:t>
      </w:r>
      <w:proofErr w:type="gramEnd"/>
      <w:r w:rsidR="0078307A">
        <w:rPr>
          <w:rFonts w:ascii="Times New Roman" w:hAnsi="Times New Roman" w:cs="Times New Roman"/>
          <w:sz w:val="24"/>
          <w:szCs w:val="24"/>
        </w:rPr>
        <w:t xml:space="preserve"> старт</w:t>
      </w:r>
      <w:r w:rsidRPr="0065361A">
        <w:rPr>
          <w:rFonts w:ascii="Times New Roman" w:hAnsi="Times New Roman" w:cs="Times New Roman"/>
          <w:sz w:val="24"/>
          <w:szCs w:val="24"/>
        </w:rPr>
        <w:t xml:space="preserve">апов. Созданный в 2013 году на средства федеральной субсидии Инжиниринговый центр комплексного мультиплатформенного тестирования программных продуктов позволил автоматизировать процессы разработки и тестирования компьютерных программ и значительно сократить сроки вывода на рынок </w:t>
      </w:r>
      <w:r w:rsidRPr="0065361A">
        <w:rPr>
          <w:rFonts w:ascii="Times New Roman" w:hAnsi="Times New Roman" w:cs="Times New Roman"/>
          <w:sz w:val="24"/>
          <w:szCs w:val="24"/>
          <w:lang w:val="en-US"/>
        </w:rPr>
        <w:t>IT</w:t>
      </w:r>
      <w:r w:rsidRPr="0065361A">
        <w:rPr>
          <w:rFonts w:ascii="Times New Roman" w:hAnsi="Times New Roman" w:cs="Times New Roman"/>
          <w:sz w:val="24"/>
          <w:szCs w:val="24"/>
        </w:rPr>
        <w:t>-продукции, одновременно поддержав становление новых профессиональных компетенций. В 2014 году организован пилотный центр по промышленным биотехнологиям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 Инфраструктура центра позволяет провести масштабирование и экономическую оценку любой технологии крупнотоннажного биотехнологического синтеза.</w:t>
      </w:r>
    </w:p>
    <w:p w:rsidR="00F776C3" w:rsidRPr="0065361A" w:rsidRDefault="00F776C3" w:rsidP="00F776C3">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Успешно развивается система технологических сервисов, включающая Центр технологического обеспечения, в структуре</w:t>
      </w:r>
      <w:r w:rsidR="00F80D57">
        <w:rPr>
          <w:rFonts w:ascii="Times New Roman" w:hAnsi="Times New Roman" w:cs="Times New Roman"/>
          <w:sz w:val="24"/>
          <w:szCs w:val="24"/>
        </w:rPr>
        <w:t xml:space="preserve"> которого действует многопрофиль</w:t>
      </w:r>
      <w:r w:rsidRPr="0065361A">
        <w:rPr>
          <w:rFonts w:ascii="Times New Roman" w:hAnsi="Times New Roman" w:cs="Times New Roman"/>
          <w:sz w:val="24"/>
          <w:szCs w:val="24"/>
        </w:rPr>
        <w:t xml:space="preserve">ный Центр прототипирования со спектром услуг от приборостроения до </w:t>
      </w:r>
      <w:proofErr w:type="spellStart"/>
      <w:r w:rsidRPr="0065361A">
        <w:rPr>
          <w:rFonts w:ascii="Times New Roman" w:hAnsi="Times New Roman" w:cs="Times New Roman"/>
          <w:sz w:val="24"/>
          <w:szCs w:val="24"/>
        </w:rPr>
        <w:t>нанотехнологий</w:t>
      </w:r>
      <w:proofErr w:type="spellEnd"/>
      <w:r w:rsidRPr="0065361A">
        <w:rPr>
          <w:rFonts w:ascii="Times New Roman" w:hAnsi="Times New Roman" w:cs="Times New Roman"/>
          <w:sz w:val="24"/>
          <w:szCs w:val="24"/>
        </w:rPr>
        <w:t>, четыре инжиниринговых центра, компьютерный ЦОД, аналитическая и испытательная лаборатории.</w:t>
      </w:r>
    </w:p>
    <w:p w:rsidR="00F776C3" w:rsidRPr="0065361A" w:rsidRDefault="00F776C3" w:rsidP="00F776C3">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 Программе поддержки инновационных кластеров Минэкономразвития РФ в </w:t>
      </w:r>
      <w:proofErr w:type="spellStart"/>
      <w:r w:rsidRPr="0065361A">
        <w:rPr>
          <w:rFonts w:ascii="Times New Roman" w:hAnsi="Times New Roman" w:cs="Times New Roman"/>
          <w:sz w:val="24"/>
          <w:szCs w:val="24"/>
        </w:rPr>
        <w:t>Академпарке</w:t>
      </w:r>
      <w:proofErr w:type="spellEnd"/>
      <w:r w:rsidRPr="0065361A">
        <w:rPr>
          <w:rFonts w:ascii="Times New Roman" w:hAnsi="Times New Roman" w:cs="Times New Roman"/>
          <w:sz w:val="24"/>
          <w:szCs w:val="24"/>
        </w:rPr>
        <w:t xml:space="preserve"> созданы и успешно работают два инжиниринговых центра: Комплексного мультиплатформенного тестирования программных продуктов и «</w:t>
      </w:r>
      <w:proofErr w:type="spellStart"/>
      <w:r w:rsidRPr="0065361A">
        <w:rPr>
          <w:rFonts w:ascii="Times New Roman" w:hAnsi="Times New Roman" w:cs="Times New Roman"/>
          <w:sz w:val="24"/>
          <w:szCs w:val="24"/>
        </w:rPr>
        <w:t>БиоИнжиниринг</w:t>
      </w:r>
      <w:proofErr w:type="spellEnd"/>
      <w:r w:rsidRPr="0065361A">
        <w:rPr>
          <w:rFonts w:ascii="Times New Roman" w:hAnsi="Times New Roman" w:cs="Times New Roman"/>
          <w:sz w:val="24"/>
          <w:szCs w:val="24"/>
        </w:rPr>
        <w:t>». Пилотный центр по промышленным биотехнологиям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 создан консорциумом участников Кластера, в который входит Академпарк, также при поддержке упомянутой программы.</w:t>
      </w:r>
    </w:p>
    <w:p w:rsidR="00F776C3" w:rsidRPr="0065361A" w:rsidRDefault="00F776C3" w:rsidP="00F776C3">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w:t>
      </w:r>
      <w:proofErr w:type="spellStart"/>
      <w:r w:rsidRPr="0065361A">
        <w:rPr>
          <w:rFonts w:ascii="Times New Roman" w:hAnsi="Times New Roman" w:cs="Times New Roman"/>
          <w:sz w:val="24"/>
          <w:szCs w:val="24"/>
        </w:rPr>
        <w:t>Академпарке</w:t>
      </w:r>
      <w:proofErr w:type="spellEnd"/>
      <w:r w:rsidRPr="0065361A">
        <w:rPr>
          <w:rFonts w:ascii="Times New Roman" w:hAnsi="Times New Roman" w:cs="Times New Roman"/>
          <w:sz w:val="24"/>
          <w:szCs w:val="24"/>
        </w:rPr>
        <w:t xml:space="preserve"> возникла и успешно развивается одна из самых эффективных акселерационных программ в России - Инновационные школы Академпарка. Цель Школ - с помощью экспертов-практиков проработать проекты участников на предмет научно-технической и коммерческой состоятельности, дать импульс для образования полноценного </w:t>
      </w:r>
      <w:proofErr w:type="spellStart"/>
      <w:r w:rsidRPr="0065361A">
        <w:rPr>
          <w:rFonts w:ascii="Times New Roman" w:hAnsi="Times New Roman" w:cs="Times New Roman"/>
          <w:sz w:val="24"/>
          <w:szCs w:val="24"/>
        </w:rPr>
        <w:t>стартапа</w:t>
      </w:r>
      <w:proofErr w:type="spellEnd"/>
      <w:r w:rsidRPr="0065361A">
        <w:rPr>
          <w:rFonts w:ascii="Times New Roman" w:hAnsi="Times New Roman" w:cs="Times New Roman"/>
          <w:sz w:val="24"/>
          <w:szCs w:val="24"/>
        </w:rPr>
        <w:t>, провести тщательную экспертизу технологии и понять её перспективу. С 2010 года Школы проводятся два раза в год – летом и зимой. В 2015 году в Школах участвовали представители 11 городов России.</w:t>
      </w:r>
    </w:p>
    <w:p w:rsidR="00F776C3" w:rsidRPr="0065361A" w:rsidRDefault="00F776C3" w:rsidP="00F776C3">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Академпарк располагает самым большим в России комплексом специализированных </w:t>
      </w:r>
      <w:proofErr w:type="gramStart"/>
      <w:r w:rsidRPr="0065361A">
        <w:rPr>
          <w:rFonts w:ascii="Times New Roman" w:hAnsi="Times New Roman" w:cs="Times New Roman"/>
          <w:sz w:val="24"/>
          <w:szCs w:val="24"/>
        </w:rPr>
        <w:t>бизнес-инкубаторов</w:t>
      </w:r>
      <w:proofErr w:type="gramEnd"/>
      <w:r w:rsidRPr="0065361A">
        <w:rPr>
          <w:rFonts w:ascii="Times New Roman" w:hAnsi="Times New Roman" w:cs="Times New Roman"/>
          <w:sz w:val="24"/>
          <w:szCs w:val="24"/>
        </w:rPr>
        <w:t xml:space="preserve"> общей площадью 4 760 м², в которых размещаются</w:t>
      </w:r>
      <w:r w:rsidR="005D0A2A">
        <w:rPr>
          <w:rFonts w:ascii="Times New Roman" w:hAnsi="Times New Roman" w:cs="Times New Roman"/>
          <w:sz w:val="24"/>
          <w:szCs w:val="24"/>
        </w:rPr>
        <w:t xml:space="preserve"> более  250 сотрудников</w:t>
      </w:r>
      <w:r w:rsidRPr="0065361A">
        <w:rPr>
          <w:rFonts w:ascii="Times New Roman" w:hAnsi="Times New Roman" w:cs="Times New Roman"/>
          <w:sz w:val="24"/>
          <w:szCs w:val="24"/>
        </w:rPr>
        <w:t xml:space="preserve"> 79-ти начинающих компаний-резидентов. Создана «фирменная» система подготовки и акселерации стартапов.</w:t>
      </w:r>
    </w:p>
    <w:p w:rsidR="00F776C3" w:rsidRPr="0065361A" w:rsidRDefault="00F776C3" w:rsidP="00F776C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На территории Наукограда Кольцово</w:t>
      </w:r>
      <w:r w:rsidR="003537D9" w:rsidRPr="0065361A">
        <w:rPr>
          <w:rFonts w:ascii="Times New Roman" w:hAnsi="Times New Roman" w:cs="Times New Roman"/>
        </w:rPr>
        <w:t xml:space="preserve"> </w:t>
      </w:r>
      <w:r w:rsidRPr="0065361A">
        <w:rPr>
          <w:rFonts w:ascii="Times New Roman" w:hAnsi="Times New Roman" w:cs="Times New Roman"/>
        </w:rPr>
        <w:t xml:space="preserve">сложился центр научных и прикладных компетенций в области биотехнологии, фармакологии и медицины, там осуществляется полный цикл научно-производственных работ от подготовки специалистов до серийного производства новейших препаратов. В 2011 году в Наукограде Кольцово начата реализация крупного регионального проекта по созданию научно-технологического парка в сфере биотехнологий и биофармацевтики (Биотехнопарка). Инфраструктурный комплекс Биотехнопарка - один из основных проектов развития городского округа Кольцово как опорной территории Новосибирской области в сфере биотехнологий, в первую очередь – биофармацевтической отрасли. </w:t>
      </w:r>
    </w:p>
    <w:p w:rsidR="003C1856" w:rsidRPr="0065361A" w:rsidRDefault="003C1856" w:rsidP="008E3D30">
      <w:pPr>
        <w:pStyle w:val="Default"/>
        <w:spacing w:line="276" w:lineRule="auto"/>
        <w:ind w:firstLine="709"/>
        <w:jc w:val="both"/>
        <w:rPr>
          <w:rFonts w:ascii="Times New Roman" w:hAnsi="Times New Roman" w:cs="Times New Roman"/>
        </w:rPr>
      </w:pPr>
      <w:r w:rsidRPr="0065361A">
        <w:rPr>
          <w:rFonts w:ascii="Times New Roman" w:hAnsi="Times New Roman" w:cs="Times New Roman"/>
        </w:rPr>
        <w:t>Центр коллективного пользования Биотехнопарка (далее – ЦКП Биотехнопарка)</w:t>
      </w:r>
      <w:r w:rsidR="003537D9" w:rsidRPr="0065361A">
        <w:rPr>
          <w:rFonts w:ascii="Times New Roman" w:hAnsi="Times New Roman" w:cs="Times New Roman"/>
        </w:rPr>
        <w:t xml:space="preserve"> </w:t>
      </w:r>
      <w:r w:rsidRPr="0065361A">
        <w:rPr>
          <w:rFonts w:ascii="Times New Roman" w:hAnsi="Times New Roman" w:cs="Times New Roman"/>
        </w:rPr>
        <w:t xml:space="preserve">– специализированный инфраструктурный комплекс, обеспечивающий режим коллективного пользования прецизионным дорогостоящим научным, технологическим оборудованием и сервисами для резидентов Биотехнопарка Кольцово и сторонних профильных организаций. </w:t>
      </w:r>
      <w:proofErr w:type="gramStart"/>
      <w:r w:rsidRPr="0065361A">
        <w:rPr>
          <w:rFonts w:ascii="Times New Roman" w:hAnsi="Times New Roman" w:cs="Times New Roman"/>
        </w:rPr>
        <w:t>Работа ЦКП Биотехнопарка нацелена на ускорение процессов создания и отработки технологий, а также вывода на рынок новой отечественной биотехнологической и биофармацевтической продукции, обеспечение условий для наращивания производственных мощностей действующих предприятий Новосибирской области, расширение возможностей реализации на территории городского округа Кольцово новых профильных инвестиционных проектов регионального и федерального масштабов.</w:t>
      </w:r>
      <w:proofErr w:type="gramEnd"/>
    </w:p>
    <w:p w:rsidR="003C1856" w:rsidRPr="0065361A" w:rsidRDefault="003C1856" w:rsidP="008E3D30">
      <w:pPr>
        <w:pStyle w:val="Default"/>
        <w:spacing w:line="276" w:lineRule="auto"/>
        <w:ind w:firstLine="709"/>
        <w:jc w:val="both"/>
        <w:rPr>
          <w:rFonts w:ascii="Times New Roman" w:hAnsi="Times New Roman" w:cs="Times New Roman"/>
        </w:rPr>
      </w:pPr>
      <w:r w:rsidRPr="0065361A">
        <w:rPr>
          <w:rFonts w:ascii="Times New Roman" w:hAnsi="Times New Roman" w:cs="Times New Roman"/>
        </w:rPr>
        <w:t>На базе Биотехнопарка Кольцово работает испытательный лабораторный центр (ИЛЦ), который оснащён современным оборудованием, имеет мощную лабораторную базу, позволяющую проводить широкий спектр испытаний: химические, биохимические, микробиологические и токсикологические исследования, исследование стабильности субстанций.</w:t>
      </w:r>
    </w:p>
    <w:p w:rsidR="003C1856" w:rsidRPr="0065361A" w:rsidRDefault="003C1856" w:rsidP="008E3D30">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ИЛЦ оказывает услуги по разработке полного </w:t>
      </w:r>
      <w:proofErr w:type="gramStart"/>
      <w:r w:rsidRPr="0065361A">
        <w:rPr>
          <w:rFonts w:ascii="Times New Roman" w:hAnsi="Times New Roman" w:cs="Times New Roman"/>
        </w:rPr>
        <w:t>пакета документов системы менеджмента качества</w:t>
      </w:r>
      <w:proofErr w:type="gramEnd"/>
      <w:r w:rsidRPr="0065361A">
        <w:rPr>
          <w:rFonts w:ascii="Times New Roman" w:hAnsi="Times New Roman" w:cs="Times New Roman"/>
        </w:rPr>
        <w:t xml:space="preserve"> для предприятий и испытательных лабораторий, услуги по экспертизе нормативных документов профильных предприятий, разработке и апробации методик испытаний лекарственных средств.</w:t>
      </w:r>
    </w:p>
    <w:p w:rsidR="003C1856" w:rsidRPr="0065361A" w:rsidRDefault="003C1856" w:rsidP="008E3D30">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На базе ИЛЦ оказываются образовательные услуги по повышению квалификации и переподготовке кадров предприятиям </w:t>
      </w:r>
      <w:proofErr w:type="spellStart"/>
      <w:r w:rsidRPr="0065361A">
        <w:rPr>
          <w:rFonts w:ascii="Times New Roman" w:hAnsi="Times New Roman" w:cs="Times New Roman"/>
        </w:rPr>
        <w:t>фарм</w:t>
      </w:r>
      <w:proofErr w:type="spellEnd"/>
      <w:r w:rsidRPr="0065361A">
        <w:rPr>
          <w:rFonts w:ascii="Times New Roman" w:hAnsi="Times New Roman" w:cs="Times New Roman"/>
        </w:rPr>
        <w:t>-отрасли и испытательным лабораториям.</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ФБУН ГНЦ ВБ «Вектор» еще со времен СССР является одним из ведущих исследовательских учреждений отрасли и страны в целом. Фундаментальные научно-исследовательские работы</w:t>
      </w:r>
      <w:r w:rsidRPr="0065361A">
        <w:rPr>
          <w:rStyle w:val="apple-converted-space"/>
          <w:rFonts w:ascii="Times New Roman" w:hAnsi="Times New Roman" w:cs="Times New Roman"/>
          <w:sz w:val="24"/>
          <w:szCs w:val="24"/>
          <w:shd w:val="clear" w:color="auto" w:fill="FFFFFF"/>
        </w:rPr>
        <w:t> </w:t>
      </w:r>
      <w:r w:rsidRPr="0065361A">
        <w:rPr>
          <w:rFonts w:ascii="Times New Roman" w:hAnsi="Times New Roman" w:cs="Times New Roman"/>
          <w:sz w:val="24"/>
          <w:szCs w:val="24"/>
          <w:shd w:val="clear" w:color="auto" w:fill="FFFFFF"/>
        </w:rPr>
        <w:t xml:space="preserve">ФБУН ГНЦ ВБ «Вектор» ориентированы на получение новых научных знаний в области эпидемиологии, молекулярной биологии, вирусологии, бактериологии, генной инженерии, биотехнологии, экологии и биологической безопасности. Прикладные исследования Центра направлены на разработку эффективных средств и методов профилактики, лечения и диагностики инфекционных заболеваний, создание и совершенствование биотехнологий производства средств противодействия </w:t>
      </w:r>
      <w:proofErr w:type="gramStart"/>
      <w:r w:rsidRPr="0065361A">
        <w:rPr>
          <w:rFonts w:ascii="Times New Roman" w:hAnsi="Times New Roman" w:cs="Times New Roman"/>
          <w:sz w:val="24"/>
          <w:szCs w:val="24"/>
          <w:shd w:val="clear" w:color="auto" w:fill="FFFFFF"/>
        </w:rPr>
        <w:t>инфекционным</w:t>
      </w:r>
      <w:proofErr w:type="gramEnd"/>
      <w:r w:rsidRPr="0065361A">
        <w:rPr>
          <w:rFonts w:ascii="Times New Roman" w:hAnsi="Times New Roman" w:cs="Times New Roman"/>
          <w:sz w:val="24"/>
          <w:szCs w:val="24"/>
          <w:shd w:val="clear" w:color="auto" w:fill="FFFFFF"/>
        </w:rPr>
        <w:t xml:space="preserve"> патогенам. </w:t>
      </w:r>
      <w:r w:rsidRPr="0065361A">
        <w:rPr>
          <w:rFonts w:ascii="Times New Roman" w:hAnsi="Times New Roman" w:cs="Times New Roman"/>
          <w:sz w:val="24"/>
          <w:szCs w:val="24"/>
        </w:rPr>
        <w:t xml:space="preserve">Коммерческие компании наукограда Кольцово тесно сотрудничают с ФБУН ГНЦ ВБ «Вектор» в сфере исследований и разработок. В наукограде Кольцово разработаны и производятся </w:t>
      </w:r>
      <w:proofErr w:type="spellStart"/>
      <w:r w:rsidRPr="0065361A">
        <w:rPr>
          <w:rFonts w:ascii="Times New Roman" w:hAnsi="Times New Roman" w:cs="Times New Roman"/>
          <w:sz w:val="24"/>
          <w:szCs w:val="24"/>
        </w:rPr>
        <w:t>диагностикумы</w:t>
      </w:r>
      <w:proofErr w:type="spellEnd"/>
      <w:r w:rsidRPr="0065361A">
        <w:rPr>
          <w:rFonts w:ascii="Times New Roman" w:hAnsi="Times New Roman" w:cs="Times New Roman"/>
          <w:sz w:val="24"/>
          <w:szCs w:val="24"/>
        </w:rPr>
        <w:t xml:space="preserve"> на основе иммуноферментного анализа (ИФА) и полимеразной цепной реакции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(ПЦР) на более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чем</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50 маркеров болезней человека, входящие 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мировую двадцатку лидеров; вакцины против гепатита «А» и «живая коревая вакцина», не имеющие аналогов в РФ.</w:t>
      </w:r>
    </w:p>
    <w:p w:rsidR="003C1856" w:rsidRDefault="003C1856" w:rsidP="008E3D30">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shd w:val="clear" w:color="auto" w:fill="FFFFFF"/>
        </w:rPr>
      </w:pPr>
      <w:r w:rsidRPr="0065361A">
        <w:rPr>
          <w:rFonts w:ascii="Times New Roman" w:hAnsi="Times New Roman"/>
          <w:sz w:val="24"/>
          <w:szCs w:val="24"/>
          <w:shd w:val="clear" w:color="auto" w:fill="FFFFFF"/>
        </w:rPr>
        <w:lastRenderedPageBreak/>
        <w:t>Новосибирский научно-исследовательский институт патологии кровообращения имени академика Е.Н. Мешалкина (ННИИПК) является одним из крупнейших многопрофильных научных, клинических и образовательных учреждений специализированной медицинской помощи Министерства здравоохранения России.</w:t>
      </w:r>
      <w:r w:rsidRPr="0065361A">
        <w:rPr>
          <w:rFonts w:ascii="Times New Roman" w:hAnsi="Times New Roman"/>
          <w:sz w:val="24"/>
          <w:szCs w:val="24"/>
        </w:rPr>
        <w:t xml:space="preserve"> С 2011 года вокруг ННИИПК сформировался научно-исследовательский круг из учреждений науки (Институты СО РАН) и образования (НГУ и НГМУ), который позволил сформировать эффективно действующую трансляционную цепочку (от идеи до продукта) в рамках структуры ННИИПК. Имеются оснащенные лаборатории для выполнения НИОКР, доклинических исследований, есть команда с опытом организации и проведения клинических регистрационных и </w:t>
      </w:r>
      <w:proofErr w:type="spellStart"/>
      <w:r w:rsidRPr="0065361A">
        <w:rPr>
          <w:rFonts w:ascii="Times New Roman" w:hAnsi="Times New Roman"/>
          <w:sz w:val="24"/>
          <w:szCs w:val="24"/>
        </w:rPr>
        <w:t>постмаркетинговых</w:t>
      </w:r>
      <w:proofErr w:type="spellEnd"/>
      <w:r w:rsidRPr="0065361A">
        <w:rPr>
          <w:rFonts w:ascii="Times New Roman" w:hAnsi="Times New Roman"/>
          <w:sz w:val="24"/>
          <w:szCs w:val="24"/>
        </w:rPr>
        <w:t xml:space="preserve"> исследований. </w:t>
      </w:r>
      <w:r w:rsidRPr="0065361A">
        <w:rPr>
          <w:rFonts w:ascii="Times New Roman" w:hAnsi="Times New Roman"/>
          <w:sz w:val="24"/>
          <w:szCs w:val="24"/>
          <w:shd w:val="clear" w:color="auto" w:fill="FFFFFF"/>
        </w:rPr>
        <w:t xml:space="preserve">Благодаря государственному финансированию в Институте созданы и функционируют современные мощные диагностические и лечебные службы. Помимо </w:t>
      </w:r>
      <w:proofErr w:type="gramStart"/>
      <w:r w:rsidRPr="0065361A">
        <w:rPr>
          <w:rFonts w:ascii="Times New Roman" w:hAnsi="Times New Roman"/>
          <w:sz w:val="24"/>
          <w:szCs w:val="24"/>
          <w:shd w:val="clear" w:color="auto" w:fill="FFFFFF"/>
        </w:rPr>
        <w:t>сердечно-сосудистой</w:t>
      </w:r>
      <w:proofErr w:type="gramEnd"/>
      <w:r w:rsidRPr="0065361A">
        <w:rPr>
          <w:rFonts w:ascii="Times New Roman" w:hAnsi="Times New Roman"/>
          <w:sz w:val="24"/>
          <w:szCs w:val="24"/>
          <w:shd w:val="clear" w:color="auto" w:fill="FFFFFF"/>
        </w:rPr>
        <w:t xml:space="preserve"> хирургии развиваются онкология, нейрохирургия, педиатрия, акушерство-гинекология, трансплантология. Специалисты ННИИПК им. акад. Е.Н. Мешалкина выполняют все существующие виды операций на сердце и сосудах, в том числе вмешательства при нарушениях мозгового кровообращения, трансплантации сердца и других органов, радиохирургические операции и лучевое лечение сочетанной </w:t>
      </w:r>
      <w:proofErr w:type="gramStart"/>
      <w:r w:rsidRPr="0065361A">
        <w:rPr>
          <w:rFonts w:ascii="Times New Roman" w:hAnsi="Times New Roman"/>
          <w:sz w:val="24"/>
          <w:szCs w:val="24"/>
          <w:shd w:val="clear" w:color="auto" w:fill="FFFFFF"/>
        </w:rPr>
        <w:t>сердечно-сосудистой</w:t>
      </w:r>
      <w:proofErr w:type="gramEnd"/>
      <w:r w:rsidRPr="0065361A">
        <w:rPr>
          <w:rFonts w:ascii="Times New Roman" w:hAnsi="Times New Roman"/>
          <w:sz w:val="24"/>
          <w:szCs w:val="24"/>
          <w:shd w:val="clear" w:color="auto" w:fill="FFFFFF"/>
        </w:rPr>
        <w:t xml:space="preserve"> и онкологической, </w:t>
      </w:r>
      <w:proofErr w:type="spellStart"/>
      <w:r w:rsidRPr="0065361A">
        <w:rPr>
          <w:rFonts w:ascii="Times New Roman" w:hAnsi="Times New Roman"/>
          <w:sz w:val="24"/>
          <w:szCs w:val="24"/>
          <w:shd w:val="clear" w:color="auto" w:fill="FFFFFF"/>
        </w:rPr>
        <w:t>ангионеврологической</w:t>
      </w:r>
      <w:proofErr w:type="spellEnd"/>
      <w:r w:rsidRPr="0065361A">
        <w:rPr>
          <w:rFonts w:ascii="Times New Roman" w:hAnsi="Times New Roman"/>
          <w:sz w:val="24"/>
          <w:szCs w:val="24"/>
          <w:shd w:val="clear" w:color="auto" w:fill="FFFFFF"/>
        </w:rPr>
        <w:t xml:space="preserve"> и онкологической патологии, включая труднодоступные опухоли мозга и нервной системы. </w:t>
      </w:r>
    </w:p>
    <w:p w:rsidR="00051D7B" w:rsidRPr="00051D7B" w:rsidRDefault="00051D7B" w:rsidP="00051D7B">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shd w:val="clear" w:color="auto" w:fill="FFFFFF"/>
        </w:rPr>
      </w:pPr>
      <w:r w:rsidRPr="00051D7B">
        <w:rPr>
          <w:rFonts w:ascii="Times New Roman" w:hAnsi="Times New Roman"/>
          <w:sz w:val="24"/>
          <w:szCs w:val="24"/>
          <w:shd w:val="clear" w:color="auto" w:fill="FFFFFF"/>
        </w:rPr>
        <w:t>Реконструктивные операции являются стратегическим направлением отделения онкологии и радиотерапии ННИИПК им. акад. Е.Н. Мешалкина. Реконструктивно-пластические операции – это малораспространенный подход в лечении больных. В основном их проводят крупные клиники центральной части России – Москвы, Санкт-Петербурга, Ярославля. С 2016 года в Институте планируют проводить реконструктивные операции, которые ранее за Уралом не осуществляли. Для этого, по словам экспертов, есть все необходимое: кадровый состав, техническое оснащение. Специалисты центра онкологии и радиотерапии работают над расширением внедрения реконструктивно-пластических методик.</w:t>
      </w:r>
    </w:p>
    <w:p w:rsidR="00051D7B" w:rsidRPr="00051D7B" w:rsidRDefault="00051D7B" w:rsidP="00051D7B">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shd w:val="clear" w:color="auto" w:fill="FFFFFF"/>
        </w:rPr>
      </w:pPr>
      <w:r w:rsidRPr="00051D7B">
        <w:rPr>
          <w:rFonts w:ascii="Times New Roman" w:hAnsi="Times New Roman"/>
          <w:sz w:val="24"/>
          <w:szCs w:val="24"/>
          <w:shd w:val="clear" w:color="auto" w:fill="FFFFFF"/>
        </w:rPr>
        <w:t xml:space="preserve">Новосибирский научно-исследовательский институт патологии кровообращения имени академика Е.Н. Мешалкина и сибирский окружной медицинский центр Федерального медико-биологического агентства впервые в сибирском федеральном округе доставили донорский орган на дальнее расстояние при длительной </w:t>
      </w:r>
      <w:proofErr w:type="spellStart"/>
      <w:r w:rsidRPr="00051D7B">
        <w:rPr>
          <w:rFonts w:ascii="Times New Roman" w:hAnsi="Times New Roman"/>
          <w:sz w:val="24"/>
          <w:szCs w:val="24"/>
          <w:shd w:val="clear" w:color="auto" w:fill="FFFFFF"/>
        </w:rPr>
        <w:t>холодовой</w:t>
      </w:r>
      <w:proofErr w:type="spellEnd"/>
      <w:r w:rsidRPr="00051D7B">
        <w:rPr>
          <w:rFonts w:ascii="Times New Roman" w:hAnsi="Times New Roman"/>
          <w:sz w:val="24"/>
          <w:szCs w:val="24"/>
          <w:shd w:val="clear" w:color="auto" w:fill="FFFFFF"/>
        </w:rPr>
        <w:t xml:space="preserve"> ишемии. Подобный случай требовал продуманной логистической работы: рассчитать время забора органа, транспортировки, рейса самолета и трансплантации сердца пациенту, находящемуся в критическом состоянии. В большинстве регионов России дефицит донорских органов, и транспортировка самолетом – единственное решение проблемы.</w:t>
      </w:r>
    </w:p>
    <w:p w:rsidR="00051D7B" w:rsidRPr="00051D7B" w:rsidRDefault="00051D7B" w:rsidP="00051D7B">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shd w:val="clear" w:color="auto" w:fill="FFFFFF"/>
        </w:rPr>
      </w:pPr>
      <w:r w:rsidRPr="00051D7B">
        <w:rPr>
          <w:rFonts w:ascii="Times New Roman" w:hAnsi="Times New Roman"/>
          <w:sz w:val="24"/>
          <w:szCs w:val="24"/>
          <w:shd w:val="clear" w:color="auto" w:fill="FFFFFF"/>
        </w:rPr>
        <w:t xml:space="preserve">Специалистами ННИИПК проведено </w:t>
      </w:r>
      <w:proofErr w:type="spellStart"/>
      <w:r w:rsidRPr="00051D7B">
        <w:rPr>
          <w:rFonts w:ascii="Times New Roman" w:hAnsi="Times New Roman"/>
          <w:sz w:val="24"/>
          <w:szCs w:val="24"/>
          <w:shd w:val="clear" w:color="auto" w:fill="FFFFFF"/>
        </w:rPr>
        <w:t>эндоваскулярное</w:t>
      </w:r>
      <w:proofErr w:type="spellEnd"/>
      <w:r w:rsidRPr="00051D7B">
        <w:rPr>
          <w:rFonts w:ascii="Times New Roman" w:hAnsi="Times New Roman"/>
          <w:sz w:val="24"/>
          <w:szCs w:val="24"/>
          <w:shd w:val="clear" w:color="auto" w:fill="FFFFFF"/>
        </w:rPr>
        <w:t xml:space="preserve"> протезирование аортального клапана. Эта операция имеет ряд определенных преимуществ по сравнению с «открытой» хирургией и проводится пациентам с аортальным стенозом с высокой степенью риска. Как правило, это пациенты с риском смерти во время операции. В основном данная группа больных имеет декомпенсацию сердечной деятельности, поэтому искусственное кровообращение или наркоз на фоне общего состояния приводит к тяжелым осложнениям. Человек может не перенести хирургическую процедуру. Необходимый материал для протезирования аортального клапана в России не производят, а закупают за рубежом небольшими партиями. По словам специалистов, в Сибирском федеральном округе в год требуется около 700 процедур </w:t>
      </w:r>
      <w:proofErr w:type="spellStart"/>
      <w:r w:rsidRPr="00051D7B">
        <w:rPr>
          <w:rFonts w:ascii="Times New Roman" w:hAnsi="Times New Roman"/>
          <w:sz w:val="24"/>
          <w:szCs w:val="24"/>
          <w:shd w:val="clear" w:color="auto" w:fill="FFFFFF"/>
        </w:rPr>
        <w:t>эндоваскулярного</w:t>
      </w:r>
      <w:proofErr w:type="spellEnd"/>
      <w:r w:rsidRPr="00051D7B">
        <w:rPr>
          <w:rFonts w:ascii="Times New Roman" w:hAnsi="Times New Roman"/>
          <w:sz w:val="24"/>
          <w:szCs w:val="24"/>
          <w:shd w:val="clear" w:color="auto" w:fill="FFFFFF"/>
        </w:rPr>
        <w:t xml:space="preserve"> протезирования аортального клапана. В действительности же их проводят гораздо меньше. В ННИИПК за год выполняют не более 50 процедур, в стране – около 200–250. Недостаточное количество процедур объясняют высокой стоимостью иностранных имплантатов. Сегодня в Институте разрабатывают аналог, который будет дешевле зарубежного. Это позволит не только </w:t>
      </w:r>
      <w:r w:rsidRPr="00051D7B">
        <w:rPr>
          <w:rFonts w:ascii="Times New Roman" w:hAnsi="Times New Roman"/>
          <w:sz w:val="24"/>
          <w:szCs w:val="24"/>
          <w:shd w:val="clear" w:color="auto" w:fill="FFFFFF"/>
        </w:rPr>
        <w:lastRenderedPageBreak/>
        <w:t>покрыть потребность в проведении операций в Институте, но и помочь другим медицинским учреждениям России.</w:t>
      </w:r>
    </w:p>
    <w:p w:rsidR="00051D7B" w:rsidRPr="00051D7B" w:rsidRDefault="00051D7B" w:rsidP="00051D7B">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shd w:val="clear" w:color="auto" w:fill="FFFFFF"/>
        </w:rPr>
      </w:pPr>
      <w:r w:rsidRPr="00051D7B">
        <w:rPr>
          <w:rFonts w:ascii="Times New Roman" w:hAnsi="Times New Roman"/>
          <w:sz w:val="24"/>
          <w:szCs w:val="24"/>
          <w:shd w:val="clear" w:color="auto" w:fill="FFFFFF"/>
        </w:rPr>
        <w:t xml:space="preserve">В 2015 году ННИИПК им. акад. Е.Н. Мешалкина занял первое-второе место в России по выполнению </w:t>
      </w:r>
      <w:proofErr w:type="spellStart"/>
      <w:r w:rsidRPr="00051D7B">
        <w:rPr>
          <w:rFonts w:ascii="Times New Roman" w:hAnsi="Times New Roman"/>
          <w:sz w:val="24"/>
          <w:szCs w:val="24"/>
          <w:shd w:val="clear" w:color="auto" w:fill="FFFFFF"/>
        </w:rPr>
        <w:t>транслюминальной</w:t>
      </w:r>
      <w:proofErr w:type="spellEnd"/>
      <w:r w:rsidRPr="00051D7B">
        <w:rPr>
          <w:rFonts w:ascii="Times New Roman" w:hAnsi="Times New Roman"/>
          <w:sz w:val="24"/>
          <w:szCs w:val="24"/>
          <w:shd w:val="clear" w:color="auto" w:fill="FFFFFF"/>
        </w:rPr>
        <w:t xml:space="preserve"> коронарной </w:t>
      </w:r>
      <w:proofErr w:type="spellStart"/>
      <w:r w:rsidRPr="00051D7B">
        <w:rPr>
          <w:rFonts w:ascii="Times New Roman" w:hAnsi="Times New Roman"/>
          <w:sz w:val="24"/>
          <w:szCs w:val="24"/>
          <w:shd w:val="clear" w:color="auto" w:fill="FFFFFF"/>
        </w:rPr>
        <w:t>ангиопластики</w:t>
      </w:r>
      <w:proofErr w:type="spellEnd"/>
      <w:r w:rsidRPr="00051D7B">
        <w:rPr>
          <w:rFonts w:ascii="Times New Roman" w:hAnsi="Times New Roman"/>
          <w:sz w:val="24"/>
          <w:szCs w:val="24"/>
          <w:shd w:val="clear" w:color="auto" w:fill="FFFFFF"/>
        </w:rPr>
        <w:t>, операций на проводящей системе сердца, хирургического лечения гипертр</w:t>
      </w:r>
      <w:r w:rsidR="00F80D57">
        <w:rPr>
          <w:rFonts w:ascii="Times New Roman" w:hAnsi="Times New Roman"/>
          <w:sz w:val="24"/>
          <w:szCs w:val="24"/>
          <w:shd w:val="clear" w:color="auto" w:fill="FFFFFF"/>
        </w:rPr>
        <w:t xml:space="preserve">офической </w:t>
      </w:r>
      <w:proofErr w:type="spellStart"/>
      <w:r w:rsidR="00F80D57">
        <w:rPr>
          <w:rFonts w:ascii="Times New Roman" w:hAnsi="Times New Roman"/>
          <w:sz w:val="24"/>
          <w:szCs w:val="24"/>
          <w:shd w:val="clear" w:color="auto" w:fill="FFFFFF"/>
        </w:rPr>
        <w:t>кардиомиопатии</w:t>
      </w:r>
      <w:proofErr w:type="spellEnd"/>
      <w:r w:rsidR="00F80D57">
        <w:rPr>
          <w:rFonts w:ascii="Times New Roman" w:hAnsi="Times New Roman"/>
          <w:sz w:val="24"/>
          <w:szCs w:val="24"/>
          <w:shd w:val="clear" w:color="auto" w:fill="FFFFFF"/>
        </w:rPr>
        <w:t xml:space="preserve">, </w:t>
      </w:r>
      <w:proofErr w:type="spellStart"/>
      <w:r w:rsidR="00F80D57">
        <w:rPr>
          <w:rFonts w:ascii="Times New Roman" w:hAnsi="Times New Roman"/>
          <w:sz w:val="24"/>
          <w:szCs w:val="24"/>
          <w:shd w:val="clear" w:color="auto" w:fill="FFFFFF"/>
        </w:rPr>
        <w:t>роботоо</w:t>
      </w:r>
      <w:r w:rsidRPr="00051D7B">
        <w:rPr>
          <w:rFonts w:ascii="Times New Roman" w:hAnsi="Times New Roman"/>
          <w:sz w:val="24"/>
          <w:szCs w:val="24"/>
          <w:shd w:val="clear" w:color="auto" w:fill="FFFFFF"/>
        </w:rPr>
        <w:t>систированных</w:t>
      </w:r>
      <w:proofErr w:type="spellEnd"/>
      <w:r w:rsidRPr="00051D7B">
        <w:rPr>
          <w:rFonts w:ascii="Times New Roman" w:hAnsi="Times New Roman"/>
          <w:sz w:val="24"/>
          <w:szCs w:val="24"/>
          <w:shd w:val="clear" w:color="auto" w:fill="FFFFFF"/>
        </w:rPr>
        <w:t xml:space="preserve"> операций при </w:t>
      </w:r>
      <w:proofErr w:type="gramStart"/>
      <w:r w:rsidRPr="00051D7B">
        <w:rPr>
          <w:rFonts w:ascii="Times New Roman" w:hAnsi="Times New Roman"/>
          <w:sz w:val="24"/>
          <w:szCs w:val="24"/>
          <w:shd w:val="clear" w:color="auto" w:fill="FFFFFF"/>
        </w:rPr>
        <w:t>сердечно-сосудистых</w:t>
      </w:r>
      <w:proofErr w:type="gramEnd"/>
      <w:r w:rsidRPr="00051D7B">
        <w:rPr>
          <w:rFonts w:ascii="Times New Roman" w:hAnsi="Times New Roman"/>
          <w:sz w:val="24"/>
          <w:szCs w:val="24"/>
          <w:shd w:val="clear" w:color="auto" w:fill="FFFFFF"/>
        </w:rPr>
        <w:t xml:space="preserve"> заболеваниях. Также Институт входит в тройку лидеров в стране по количеству операций в условиях искусственного кровообращения; хирургического лечения пациентов, страдающих патологией клапанов сердца (пластика, протезирование); хирургическому лечению врожденных пороков сердца у детей первого года жизни; имплантации электрокардиостимуляторов.</w:t>
      </w:r>
    </w:p>
    <w:p w:rsidR="003C1856" w:rsidRPr="0065361A" w:rsidRDefault="003C1856" w:rsidP="00051D7B">
      <w:pPr>
        <w:pStyle w:val="1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rPr>
      </w:pPr>
      <w:r w:rsidRPr="00051D7B">
        <w:rPr>
          <w:rFonts w:ascii="Times New Roman" w:hAnsi="Times New Roman"/>
          <w:sz w:val="24"/>
          <w:szCs w:val="24"/>
          <w:shd w:val="clear" w:color="auto" w:fill="FFFFFF"/>
        </w:rPr>
        <w:t>В 2012 году при участии ФГБУ «Но</w:t>
      </w:r>
      <w:r w:rsidRPr="0065361A">
        <w:rPr>
          <w:rFonts w:ascii="Times New Roman" w:hAnsi="Times New Roman"/>
          <w:sz w:val="24"/>
          <w:szCs w:val="24"/>
        </w:rPr>
        <w:t>восибирский НИИТО им. Я.Л. Цивьяна», инвестиционной группы Мамонов и поддержке Правительства Новосибирской области был открыт Инновационный Медицинский технопарк, который является первой в России моделью государственно-частного партнерства для развития инновационных проектов в области медицины и здравоохранения. Целью деятельности Медицинского технопарка является создание замкнутого инновационного цикла, разработка новых медицинских продуктов и встраивание их в существующие медицинские технологии в сфере травматологии, ортопедии, нейрохирургии и других сферах медицины. Основная задача определяется как выход на готовую медицинскую технологию, в структуру которой интегрировано либо принципиально новое медицинское изделие, либо – медицинское</w:t>
      </w:r>
      <w:r w:rsidR="003537D9" w:rsidRPr="0065361A">
        <w:rPr>
          <w:rFonts w:ascii="Times New Roman" w:hAnsi="Times New Roman"/>
          <w:sz w:val="24"/>
          <w:szCs w:val="24"/>
        </w:rPr>
        <w:t xml:space="preserve"> </w:t>
      </w:r>
      <w:r w:rsidRPr="0065361A">
        <w:rPr>
          <w:rFonts w:ascii="Times New Roman" w:hAnsi="Times New Roman"/>
          <w:sz w:val="24"/>
          <w:szCs w:val="24"/>
        </w:rPr>
        <w:t>изделие,</w:t>
      </w:r>
      <w:r w:rsidR="003537D9" w:rsidRPr="0065361A">
        <w:rPr>
          <w:rFonts w:ascii="Times New Roman" w:hAnsi="Times New Roman"/>
          <w:sz w:val="24"/>
          <w:szCs w:val="24"/>
        </w:rPr>
        <w:t xml:space="preserve"> </w:t>
      </w:r>
      <w:r w:rsidRPr="0065361A">
        <w:rPr>
          <w:rFonts w:ascii="Times New Roman" w:hAnsi="Times New Roman"/>
          <w:sz w:val="24"/>
          <w:szCs w:val="24"/>
        </w:rPr>
        <w:t>участвующее в процессе импортозамещения. Ключевым преимуществом такой модели</w:t>
      </w:r>
      <w:r w:rsidR="003537D9" w:rsidRPr="0065361A">
        <w:rPr>
          <w:rFonts w:ascii="Times New Roman" w:hAnsi="Times New Roman"/>
          <w:sz w:val="24"/>
          <w:szCs w:val="24"/>
        </w:rPr>
        <w:t xml:space="preserve"> </w:t>
      </w:r>
      <w:r w:rsidRPr="0065361A">
        <w:rPr>
          <w:rFonts w:ascii="Times New Roman" w:hAnsi="Times New Roman"/>
          <w:sz w:val="24"/>
          <w:szCs w:val="24"/>
        </w:rPr>
        <w:t xml:space="preserve">является ориентация деятельности не на производство определенного типа продукции, а ориентация на решение проблем пациента.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развития Кластера в Новосибирской области сложились необходимые предпосылки. Необходимо реализовать исторически сложившиеся кооперационные связи участников Кластера и синергический эффект от взаимных усилий. Поддержка инфраструктурных проектов Кластера позволит минимизировать потенциальные угрозы развития отрасли в НСО. Поддержка образовательных и исследовательских учреждений, а также совместных образовательных и исследовательских проектов, обеспечит непрерывный поток разработок и кадров для обеспечения биотехнологической и </w:t>
      </w:r>
      <w:r w:rsidR="004F4AE2" w:rsidRPr="0065361A">
        <w:rPr>
          <w:rFonts w:ascii="Times New Roman" w:hAnsi="Times New Roman" w:cs="Times New Roman"/>
          <w:sz w:val="24"/>
          <w:szCs w:val="24"/>
        </w:rPr>
        <w:t>био</w:t>
      </w:r>
      <w:r w:rsidRPr="0065361A">
        <w:rPr>
          <w:rFonts w:ascii="Times New Roman" w:hAnsi="Times New Roman" w:cs="Times New Roman"/>
          <w:sz w:val="24"/>
          <w:szCs w:val="24"/>
        </w:rPr>
        <w:t>фармацевтической промышленности региона.</w:t>
      </w:r>
    </w:p>
    <w:p w:rsidR="001D503A" w:rsidRPr="0065361A" w:rsidRDefault="001D503A"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ИНГГ СО РАН проводятся фундаментальные исследования и прикладные работы, направленные на решение приоритетных научных проблем, а также задач, сопутствующих развитию Сибири и Российской Федерации в целом в соответствии с основными научными направлениями:</w:t>
      </w:r>
    </w:p>
    <w:p w:rsidR="00013D4F"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о</w:t>
      </w:r>
      <w:r w:rsidR="001D503A" w:rsidRPr="0065361A">
        <w:rPr>
          <w:rFonts w:ascii="Times New Roman" w:hAnsi="Times New Roman" w:cs="Times New Roman"/>
          <w:sz w:val="24"/>
          <w:szCs w:val="24"/>
        </w:rPr>
        <w:t xml:space="preserve">садочные бассейны: закономерности образования и строения; </w:t>
      </w:r>
    </w:p>
    <w:p w:rsidR="001D503A"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 </w:t>
      </w:r>
      <w:r w:rsidR="001D503A" w:rsidRPr="0065361A">
        <w:rPr>
          <w:rFonts w:ascii="Times New Roman" w:hAnsi="Times New Roman" w:cs="Times New Roman"/>
          <w:sz w:val="24"/>
          <w:szCs w:val="24"/>
        </w:rPr>
        <w:t xml:space="preserve">теория </w:t>
      </w:r>
      <w:proofErr w:type="spellStart"/>
      <w:r w:rsidR="001D503A" w:rsidRPr="0065361A">
        <w:rPr>
          <w:rFonts w:ascii="Times New Roman" w:hAnsi="Times New Roman" w:cs="Times New Roman"/>
          <w:sz w:val="24"/>
          <w:szCs w:val="24"/>
        </w:rPr>
        <w:t>нафтидогенеза</w:t>
      </w:r>
      <w:proofErr w:type="spellEnd"/>
      <w:r w:rsidR="001D503A" w:rsidRPr="0065361A">
        <w:rPr>
          <w:rFonts w:ascii="Times New Roman" w:hAnsi="Times New Roman" w:cs="Times New Roman"/>
          <w:sz w:val="24"/>
          <w:szCs w:val="24"/>
        </w:rPr>
        <w:t xml:space="preserve">; </w:t>
      </w:r>
    </w:p>
    <w:p w:rsidR="001D503A"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в</w:t>
      </w:r>
      <w:r w:rsidR="001D503A" w:rsidRPr="0065361A">
        <w:rPr>
          <w:rFonts w:ascii="Times New Roman" w:hAnsi="Times New Roman" w:cs="Times New Roman"/>
          <w:sz w:val="24"/>
          <w:szCs w:val="24"/>
        </w:rPr>
        <w:t xml:space="preserve">нутреннее строение Земли, ее геофизические поля, современные геодинамические процессы; сейсмология; </w:t>
      </w:r>
    </w:p>
    <w:p w:rsidR="001D503A"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г</w:t>
      </w:r>
      <w:r w:rsidR="001D503A" w:rsidRPr="0065361A">
        <w:rPr>
          <w:rFonts w:ascii="Times New Roman" w:hAnsi="Times New Roman" w:cs="Times New Roman"/>
          <w:sz w:val="24"/>
          <w:szCs w:val="24"/>
        </w:rPr>
        <w:t xml:space="preserve">лобальная и региональная стратиграфия; </w:t>
      </w:r>
      <w:proofErr w:type="spellStart"/>
      <w:r w:rsidR="001D503A" w:rsidRPr="0065361A">
        <w:rPr>
          <w:rFonts w:ascii="Times New Roman" w:hAnsi="Times New Roman" w:cs="Times New Roman"/>
          <w:sz w:val="24"/>
          <w:szCs w:val="24"/>
        </w:rPr>
        <w:t>биогеохронология</w:t>
      </w:r>
      <w:proofErr w:type="spellEnd"/>
      <w:r w:rsidR="001D503A" w:rsidRPr="0065361A">
        <w:rPr>
          <w:rFonts w:ascii="Times New Roman" w:hAnsi="Times New Roman" w:cs="Times New Roman"/>
          <w:sz w:val="24"/>
          <w:szCs w:val="24"/>
        </w:rPr>
        <w:t xml:space="preserve">, типизация </w:t>
      </w:r>
      <w:proofErr w:type="spellStart"/>
      <w:r w:rsidR="001D503A" w:rsidRPr="0065361A">
        <w:rPr>
          <w:rFonts w:ascii="Times New Roman" w:hAnsi="Times New Roman" w:cs="Times New Roman"/>
          <w:sz w:val="24"/>
          <w:szCs w:val="24"/>
        </w:rPr>
        <w:t>экосистемных</w:t>
      </w:r>
      <w:proofErr w:type="spellEnd"/>
      <w:r w:rsidR="001D503A" w:rsidRPr="0065361A">
        <w:rPr>
          <w:rFonts w:ascii="Times New Roman" w:hAnsi="Times New Roman" w:cs="Times New Roman"/>
          <w:sz w:val="24"/>
          <w:szCs w:val="24"/>
        </w:rPr>
        <w:t xml:space="preserve"> перестроек в протерозойско-</w:t>
      </w:r>
      <w:proofErr w:type="spellStart"/>
      <w:r w:rsidR="001D503A" w:rsidRPr="0065361A">
        <w:rPr>
          <w:rFonts w:ascii="Times New Roman" w:hAnsi="Times New Roman" w:cs="Times New Roman"/>
          <w:sz w:val="24"/>
          <w:szCs w:val="24"/>
        </w:rPr>
        <w:t>фанерозойской</w:t>
      </w:r>
      <w:proofErr w:type="spellEnd"/>
      <w:r w:rsidR="001D503A" w:rsidRPr="0065361A">
        <w:rPr>
          <w:rFonts w:ascii="Times New Roman" w:hAnsi="Times New Roman" w:cs="Times New Roman"/>
          <w:sz w:val="24"/>
          <w:szCs w:val="24"/>
        </w:rPr>
        <w:t xml:space="preserve"> истории осадочных бассейнов; </w:t>
      </w:r>
    </w:p>
    <w:p w:rsidR="00013D4F"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м</w:t>
      </w:r>
      <w:r w:rsidR="001D503A" w:rsidRPr="0065361A">
        <w:rPr>
          <w:rFonts w:ascii="Times New Roman" w:hAnsi="Times New Roman" w:cs="Times New Roman"/>
          <w:sz w:val="24"/>
          <w:szCs w:val="24"/>
        </w:rPr>
        <w:t>есторождения углеводородов и углей, закономерности их размещения; стратегические проблемы развития топли</w:t>
      </w:r>
      <w:r w:rsidRPr="0065361A">
        <w:rPr>
          <w:rFonts w:ascii="Times New Roman" w:hAnsi="Times New Roman" w:cs="Times New Roman"/>
          <w:sz w:val="24"/>
          <w:szCs w:val="24"/>
        </w:rPr>
        <w:t xml:space="preserve">вно-энергетического комплекса; </w:t>
      </w:r>
    </w:p>
    <w:p w:rsidR="001D503A"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г</w:t>
      </w:r>
      <w:r w:rsidR="001D503A" w:rsidRPr="0065361A">
        <w:rPr>
          <w:rFonts w:ascii="Times New Roman" w:hAnsi="Times New Roman" w:cs="Times New Roman"/>
          <w:sz w:val="24"/>
          <w:szCs w:val="24"/>
        </w:rPr>
        <w:t>еофизические и геохимические методы поисков и разведки месторождений: теория, технологии, математическое обеспечение и программы, информационные и измерительные системы, приборы и оборудование.</w:t>
      </w:r>
    </w:p>
    <w:p w:rsidR="001D503A" w:rsidRPr="0065361A" w:rsidRDefault="001D503A"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Результаты фундаментальных исследований и наработанный в ходе их выполнения научно-технический потенциал используется в прикладных разработках </w:t>
      </w:r>
      <w:r w:rsidR="00013D4F" w:rsidRPr="0065361A">
        <w:rPr>
          <w:rFonts w:ascii="Times New Roman" w:hAnsi="Times New Roman" w:cs="Times New Roman"/>
          <w:sz w:val="24"/>
          <w:szCs w:val="24"/>
        </w:rPr>
        <w:t>ИНГГ СО РАН</w:t>
      </w:r>
      <w:r w:rsidRPr="0065361A">
        <w:rPr>
          <w:rFonts w:ascii="Times New Roman" w:hAnsi="Times New Roman" w:cs="Times New Roman"/>
          <w:sz w:val="24"/>
          <w:szCs w:val="24"/>
        </w:rPr>
        <w:t>.</w:t>
      </w:r>
    </w:p>
    <w:p w:rsidR="001D503A"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Перспективная п</w:t>
      </w:r>
      <w:r w:rsidR="001D503A" w:rsidRPr="0065361A">
        <w:rPr>
          <w:rFonts w:ascii="Times New Roman" w:hAnsi="Times New Roman" w:cs="Times New Roman"/>
          <w:sz w:val="24"/>
          <w:szCs w:val="24"/>
        </w:rPr>
        <w:t>родукция Кластера по IT-направлению</w:t>
      </w:r>
      <w:r w:rsidRPr="0065361A">
        <w:rPr>
          <w:rFonts w:ascii="Times New Roman" w:hAnsi="Times New Roman" w:cs="Times New Roman"/>
          <w:sz w:val="24"/>
          <w:szCs w:val="24"/>
        </w:rPr>
        <w:t xml:space="preserve">, в рамках компетенций ИНГГ СО РАН: </w:t>
      </w:r>
      <w:r w:rsidR="001D503A" w:rsidRPr="0065361A">
        <w:rPr>
          <w:rFonts w:ascii="Times New Roman" w:hAnsi="Times New Roman" w:cs="Times New Roman"/>
          <w:sz w:val="24"/>
          <w:szCs w:val="24"/>
        </w:rPr>
        <w:t xml:space="preserve">Скважинные комплексы СКЛ, программно-аппаратурные средства для </w:t>
      </w:r>
      <w:proofErr w:type="spellStart"/>
      <w:r w:rsidR="001D503A" w:rsidRPr="0065361A">
        <w:rPr>
          <w:rFonts w:ascii="Times New Roman" w:hAnsi="Times New Roman" w:cs="Times New Roman"/>
          <w:sz w:val="24"/>
          <w:szCs w:val="24"/>
        </w:rPr>
        <w:t>электроолтомографии</w:t>
      </w:r>
      <w:proofErr w:type="spellEnd"/>
      <w:r w:rsidR="001D503A" w:rsidRPr="0065361A">
        <w:rPr>
          <w:rFonts w:ascii="Times New Roman" w:hAnsi="Times New Roman" w:cs="Times New Roman"/>
          <w:sz w:val="24"/>
          <w:szCs w:val="24"/>
        </w:rPr>
        <w:t xml:space="preserve"> Скала-48, Скала-64, электромагнитный сканер ЭМС, аэрогеофизический комплекс с магнитометрическим каналом, размещенный на борту беспилотного летательного аппарата.</w:t>
      </w:r>
    </w:p>
    <w:p w:rsidR="003C1856" w:rsidRPr="0065361A" w:rsidRDefault="00342D59" w:rsidP="005F4011">
      <w:pPr>
        <w:pStyle w:val="2"/>
      </w:pPr>
      <w:bookmarkStart w:id="14" w:name="_Toc462220567"/>
      <w:bookmarkStart w:id="15" w:name="_Toc462249647"/>
      <w:r>
        <w:t>2</w:t>
      </w:r>
      <w:r w:rsidR="003C1856" w:rsidRPr="0065361A">
        <w:t>.2. Описание имеющегося производственного потенциала кластера</w:t>
      </w:r>
      <w:bookmarkEnd w:id="14"/>
      <w:bookmarkEnd w:id="15"/>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Важным фактором в развитии является высокий уровень взаимодействия компаний-участников Кластера. Крупные и средние компании часто привлекают на аутсорсинг малые компании на такие работы, как создание сайтов и </w:t>
      </w:r>
      <w:proofErr w:type="gramStart"/>
      <w:r w:rsidRPr="0065361A">
        <w:rPr>
          <w:rFonts w:ascii="Times New Roman" w:hAnsi="Times New Roman" w:cs="Times New Roman"/>
          <w:sz w:val="24"/>
          <w:szCs w:val="24"/>
        </w:rPr>
        <w:t>интернет-порталов</w:t>
      </w:r>
      <w:proofErr w:type="gramEnd"/>
      <w:r w:rsidRPr="0065361A">
        <w:rPr>
          <w:rFonts w:ascii="Times New Roman" w:hAnsi="Times New Roman" w:cs="Times New Roman"/>
          <w:sz w:val="24"/>
          <w:szCs w:val="24"/>
        </w:rPr>
        <w:t>, тестирование программного обеспечения, создание систем документооборота, автоматическая обработка с помощью оптических систем распознавания больших объемов бумажных документов и многое другое. Происходит регулярный обмен лучшими практиками. С другой стороны, малые компании вследствие большей мобильности, в том числе технологической, опережают более крупные компании, обладающие высокой степенью инертности, в освоении новых технологий, в быстром переключении на новые тренды и рынки, обладают более высоким инновационным потенциалом.</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Основываясь на фундаментальных и прикладных исследованиях участников Кластера, продукция и услуги отличаются высокой степенью </w:t>
      </w:r>
      <w:proofErr w:type="spellStart"/>
      <w:r w:rsidRPr="0065361A">
        <w:rPr>
          <w:rFonts w:ascii="Times New Roman" w:hAnsi="Times New Roman" w:cs="Times New Roman"/>
          <w:sz w:val="24"/>
          <w:szCs w:val="24"/>
        </w:rPr>
        <w:t>наукоемкости</w:t>
      </w:r>
      <w:proofErr w:type="spellEnd"/>
      <w:r w:rsidRPr="0065361A">
        <w:rPr>
          <w:rFonts w:ascii="Times New Roman" w:hAnsi="Times New Roman" w:cs="Times New Roman"/>
          <w:sz w:val="24"/>
          <w:szCs w:val="24"/>
        </w:rPr>
        <w:t xml:space="preserve"> и конкурентоспособностью, что гарантирует постоянный спрос со стороны потребителей. Продукты и услуги компаний Кластера отличаются большим спектром разнообразия. Продукция востребована в финансовой, нефтегазовой, энергетической, транспортной, телекоммуникационной, рекламной отрасли. Корпоративный сектор потребляет 80% услуг. Основными потребителями являются малые и средние предприятия (40%), доли потребления </w:t>
      </w:r>
      <w:r w:rsidRPr="0065361A">
        <w:rPr>
          <w:rFonts w:ascii="Times New Roman" w:hAnsi="Times New Roman" w:cs="Times New Roman"/>
          <w:sz w:val="24"/>
          <w:szCs w:val="24"/>
          <w:lang w:val="en-US"/>
        </w:rPr>
        <w:t>IT</w:t>
      </w:r>
      <w:r w:rsidRPr="0065361A">
        <w:rPr>
          <w:rFonts w:ascii="Times New Roman" w:hAnsi="Times New Roman" w:cs="Times New Roman"/>
          <w:sz w:val="24"/>
          <w:szCs w:val="24"/>
        </w:rPr>
        <w:t xml:space="preserve">-продукции и услуг крупными компаниями, государственным сектором и физическими лицами приблизительно равны. </w:t>
      </w:r>
      <w:r w:rsidRPr="0065361A">
        <w:rPr>
          <w:rFonts w:ascii="Times New Roman" w:hAnsi="Times New Roman" w:cs="Times New Roman"/>
          <w:noProof/>
          <w:sz w:val="24"/>
          <w:szCs w:val="24"/>
          <w:lang w:eastAsia="ru-RU"/>
        </w:rPr>
        <w:t xml:space="preserve">30% </w:t>
      </w:r>
      <w:r w:rsidRPr="0065361A">
        <w:rPr>
          <w:rFonts w:ascii="Times New Roman" w:hAnsi="Times New Roman" w:cs="Times New Roman"/>
          <w:sz w:val="24"/>
          <w:szCs w:val="24"/>
          <w:lang w:val="en-US"/>
        </w:rPr>
        <w:t>IT</w:t>
      </w:r>
      <w:r w:rsidRPr="0065361A">
        <w:rPr>
          <w:rFonts w:ascii="Times New Roman" w:hAnsi="Times New Roman" w:cs="Times New Roman"/>
          <w:sz w:val="24"/>
          <w:szCs w:val="24"/>
        </w:rPr>
        <w:t xml:space="preserve">-продукции и услуг уходят на экспорт. </w:t>
      </w:r>
      <w:r w:rsidRPr="0065361A">
        <w:rPr>
          <w:rFonts w:ascii="Times New Roman" w:eastAsia="Times New Roman" w:hAnsi="Times New Roman" w:cs="Times New Roman"/>
          <w:sz w:val="24"/>
          <w:szCs w:val="24"/>
          <w:lang w:eastAsia="ru-RU"/>
        </w:rPr>
        <w:t xml:space="preserve">Доля предприятий и организаций Кластера в общем объёме продаж несырьевой продукции Новосибирской области на внутреннем и внешнем рынках достигла в 2015 году показателя в 12%. </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p>
    <w:p w:rsidR="003C1856" w:rsidRPr="0065361A" w:rsidRDefault="00414A30" w:rsidP="00414A30">
      <w:pPr>
        <w:spacing w:after="0"/>
        <w:ind w:firstLine="1276"/>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noProof/>
          <w:sz w:val="24"/>
          <w:szCs w:val="24"/>
          <w:lang w:eastAsia="ru-RU"/>
        </w:rPr>
        <w:drawing>
          <wp:inline distT="0" distB="0" distL="0" distR="0" wp14:anchorId="35371C19" wp14:editId="1E3DAE5F">
            <wp:extent cx="2471895" cy="1557496"/>
            <wp:effectExtent l="0" t="0" r="508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464580" cy="1552887"/>
                    </a:xfrm>
                    <a:prstGeom prst="rect">
                      <a:avLst/>
                    </a:prstGeom>
                    <a:noFill/>
                    <a:ln w="9525">
                      <a:noFill/>
                      <a:miter lim="800000"/>
                      <a:headEnd/>
                      <a:tailEnd/>
                    </a:ln>
                  </pic:spPr>
                </pic:pic>
              </a:graphicData>
            </a:graphic>
          </wp:inline>
        </w:drawing>
      </w:r>
    </w:p>
    <w:p w:rsidR="003C1856" w:rsidRPr="0065361A" w:rsidRDefault="003C1856" w:rsidP="008E3D30">
      <w:pPr>
        <w:spacing w:after="0"/>
        <w:ind w:firstLine="709"/>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Рис. </w:t>
      </w:r>
      <w:r w:rsidR="00520DB7">
        <w:rPr>
          <w:rFonts w:ascii="Times New Roman" w:eastAsia="Times New Roman" w:hAnsi="Times New Roman" w:cs="Times New Roman"/>
          <w:sz w:val="24"/>
          <w:szCs w:val="24"/>
          <w:lang w:eastAsia="ru-RU"/>
        </w:rPr>
        <w:t>2</w:t>
      </w:r>
      <w:r w:rsidRPr="0065361A">
        <w:rPr>
          <w:rFonts w:ascii="Times New Roman" w:eastAsia="Times New Roman" w:hAnsi="Times New Roman" w:cs="Times New Roman"/>
          <w:sz w:val="24"/>
          <w:szCs w:val="24"/>
          <w:lang w:eastAsia="ru-RU"/>
        </w:rPr>
        <w:t>.</w:t>
      </w:r>
      <w:r w:rsidR="005D0A2A">
        <w:rPr>
          <w:rFonts w:ascii="Times New Roman" w:eastAsia="Times New Roman" w:hAnsi="Times New Roman" w:cs="Times New Roman"/>
          <w:sz w:val="24"/>
          <w:szCs w:val="24"/>
          <w:lang w:eastAsia="ru-RU"/>
        </w:rPr>
        <w:t>1</w:t>
      </w:r>
      <w:r w:rsidRPr="0065361A">
        <w:rPr>
          <w:rFonts w:ascii="Times New Roman" w:eastAsia="Times New Roman" w:hAnsi="Times New Roman" w:cs="Times New Roman"/>
          <w:sz w:val="24"/>
          <w:szCs w:val="24"/>
          <w:lang w:eastAsia="ru-RU"/>
        </w:rPr>
        <w:t xml:space="preserve"> – Продукция IT-направления Кластера</w:t>
      </w:r>
    </w:p>
    <w:p w:rsidR="003C1856" w:rsidRPr="0065361A" w:rsidRDefault="003C1856" w:rsidP="008E3D30">
      <w:pPr>
        <w:spacing w:after="0"/>
        <w:ind w:firstLine="709"/>
        <w:jc w:val="center"/>
        <w:rPr>
          <w:rFonts w:ascii="Times New Roman" w:hAnsi="Times New Roman" w:cs="Times New Roman"/>
          <w:sz w:val="24"/>
          <w:szCs w:val="24"/>
        </w:rPr>
      </w:pPr>
    </w:p>
    <w:p w:rsidR="000137EE" w:rsidRPr="00F16EB1"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отрасли информационных технологий в г. Новосибирске осуществляют деятельность более 255 компаний, разрабатывающих и реализующих программное обеспечение, 252 организации, занимающихся автоматизацией производственных и бизнес-процессов, 310 предприятий на разработке, поддержке и продвижению </w:t>
      </w:r>
      <w:proofErr w:type="gramStart"/>
      <w:r w:rsidRPr="0065361A">
        <w:rPr>
          <w:rFonts w:ascii="Times New Roman" w:hAnsi="Times New Roman" w:cs="Times New Roman"/>
          <w:sz w:val="24"/>
          <w:szCs w:val="24"/>
        </w:rPr>
        <w:t>интернет-приложений</w:t>
      </w:r>
      <w:proofErr w:type="gram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rPr>
        <w:t>Web</w:t>
      </w:r>
      <w:proofErr w:type="spellEnd"/>
      <w:r w:rsidRPr="0065361A">
        <w:rPr>
          <w:rFonts w:ascii="Times New Roman" w:hAnsi="Times New Roman" w:cs="Times New Roman"/>
          <w:sz w:val="24"/>
          <w:szCs w:val="24"/>
        </w:rPr>
        <w:t>-сайтов, 77 </w:t>
      </w:r>
      <w:proofErr w:type="spellStart"/>
      <w:r w:rsidRPr="0065361A">
        <w:rPr>
          <w:rFonts w:ascii="Times New Roman" w:hAnsi="Times New Roman" w:cs="Times New Roman"/>
          <w:sz w:val="24"/>
          <w:szCs w:val="24"/>
        </w:rPr>
        <w:t>интернет-провайдеров</w:t>
      </w:r>
      <w:proofErr w:type="spellEnd"/>
      <w:r w:rsidRPr="0065361A">
        <w:rPr>
          <w:rFonts w:ascii="Times New Roman" w:hAnsi="Times New Roman" w:cs="Times New Roman"/>
          <w:sz w:val="24"/>
          <w:szCs w:val="24"/>
        </w:rPr>
        <w:t xml:space="preserve">, операторов цифровой телефонии и кабельного ТВ, пять федеральных операторов сотовой связи. </w:t>
      </w:r>
    </w:p>
    <w:p w:rsidR="00F776C3"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Кроме того, действуют крупные программистские подразделения международных компаний, таких как «</w:t>
      </w:r>
      <w:proofErr w:type="spellStart"/>
      <w:r w:rsidRPr="0065361A">
        <w:rPr>
          <w:rFonts w:ascii="Times New Roman" w:hAnsi="Times New Roman" w:cs="Times New Roman"/>
          <w:sz w:val="24"/>
          <w:szCs w:val="24"/>
        </w:rPr>
        <w:t>Intel</w:t>
      </w:r>
      <w:proofErr w:type="spellEnd"/>
      <w:r w:rsidRPr="0065361A">
        <w:rPr>
          <w:rFonts w:ascii="Times New Roman" w:hAnsi="Times New Roman" w:cs="Times New Roman"/>
          <w:sz w:val="24"/>
          <w:szCs w:val="24"/>
        </w:rPr>
        <w:t>», «</w:t>
      </w:r>
      <w:proofErr w:type="spellStart"/>
      <w:r w:rsidRPr="0065361A">
        <w:rPr>
          <w:rFonts w:ascii="Times New Roman" w:hAnsi="Times New Roman" w:cs="Times New Roman"/>
          <w:sz w:val="24"/>
          <w:szCs w:val="24"/>
        </w:rPr>
        <w:t>Schlumberger</w:t>
      </w:r>
      <w:proofErr w:type="spellEnd"/>
      <w:r w:rsidRPr="0065361A">
        <w:rPr>
          <w:rFonts w:ascii="Times New Roman" w:hAnsi="Times New Roman" w:cs="Times New Roman"/>
          <w:sz w:val="24"/>
          <w:szCs w:val="24"/>
        </w:rPr>
        <w:t>», «</w:t>
      </w:r>
      <w:proofErr w:type="spellStart"/>
      <w:r w:rsidRPr="0065361A">
        <w:rPr>
          <w:rFonts w:ascii="Times New Roman" w:hAnsi="Times New Roman" w:cs="Times New Roman"/>
          <w:sz w:val="24"/>
          <w:szCs w:val="24"/>
        </w:rPr>
        <w:t>BakerHuges</w:t>
      </w:r>
      <w:proofErr w:type="spellEnd"/>
      <w:r w:rsidRPr="0065361A">
        <w:rPr>
          <w:rFonts w:ascii="Times New Roman" w:hAnsi="Times New Roman" w:cs="Times New Roman"/>
          <w:sz w:val="24"/>
          <w:szCs w:val="24"/>
        </w:rPr>
        <w:t>», «</w:t>
      </w:r>
      <w:proofErr w:type="spellStart"/>
      <w:r w:rsidRPr="0065361A">
        <w:rPr>
          <w:rFonts w:ascii="Times New Roman" w:hAnsi="Times New Roman" w:cs="Times New Roman"/>
          <w:sz w:val="24"/>
          <w:szCs w:val="24"/>
        </w:rPr>
        <w:t>KasperskyLab</w:t>
      </w:r>
      <w:proofErr w:type="spellEnd"/>
      <w:r w:rsidRPr="0065361A">
        <w:rPr>
          <w:rFonts w:ascii="Times New Roman" w:hAnsi="Times New Roman" w:cs="Times New Roman"/>
          <w:sz w:val="24"/>
          <w:szCs w:val="24"/>
        </w:rPr>
        <w:t xml:space="preserve">», региональные </w:t>
      </w:r>
      <w:r w:rsidRPr="0065361A">
        <w:rPr>
          <w:rFonts w:ascii="Times New Roman" w:hAnsi="Times New Roman" w:cs="Times New Roman"/>
          <w:sz w:val="24"/>
          <w:szCs w:val="24"/>
        </w:rPr>
        <w:lastRenderedPageBreak/>
        <w:t>отделения компаний «</w:t>
      </w:r>
      <w:proofErr w:type="spellStart"/>
      <w:r w:rsidRPr="0065361A">
        <w:rPr>
          <w:rFonts w:ascii="Times New Roman" w:hAnsi="Times New Roman" w:cs="Times New Roman"/>
          <w:sz w:val="24"/>
          <w:szCs w:val="24"/>
        </w:rPr>
        <w:t>Microsoft</w:t>
      </w:r>
      <w:proofErr w:type="spellEnd"/>
      <w:r w:rsidRPr="0065361A">
        <w:rPr>
          <w:rFonts w:ascii="Times New Roman" w:hAnsi="Times New Roman" w:cs="Times New Roman"/>
          <w:sz w:val="24"/>
          <w:szCs w:val="24"/>
        </w:rPr>
        <w:t>», «IBM», «</w:t>
      </w:r>
      <w:proofErr w:type="spellStart"/>
      <w:r w:rsidRPr="0065361A">
        <w:rPr>
          <w:rFonts w:ascii="Times New Roman" w:hAnsi="Times New Roman" w:cs="Times New Roman"/>
          <w:sz w:val="24"/>
          <w:szCs w:val="24"/>
        </w:rPr>
        <w:t>HewlettPackard</w:t>
      </w:r>
      <w:proofErr w:type="spellEnd"/>
      <w:r w:rsidRPr="0065361A">
        <w:rPr>
          <w:rFonts w:ascii="Times New Roman" w:hAnsi="Times New Roman" w:cs="Times New Roman"/>
          <w:sz w:val="24"/>
          <w:szCs w:val="24"/>
        </w:rPr>
        <w:t>», «</w:t>
      </w:r>
      <w:proofErr w:type="spellStart"/>
      <w:r w:rsidRPr="0065361A">
        <w:rPr>
          <w:rFonts w:ascii="Times New Roman" w:hAnsi="Times New Roman" w:cs="Times New Roman"/>
          <w:sz w:val="24"/>
          <w:szCs w:val="24"/>
        </w:rPr>
        <w:t>Cisco</w:t>
      </w:r>
      <w:proofErr w:type="spellEnd"/>
      <w:r w:rsidRPr="0065361A">
        <w:rPr>
          <w:rFonts w:ascii="Times New Roman" w:hAnsi="Times New Roman" w:cs="Times New Roman"/>
          <w:sz w:val="24"/>
          <w:szCs w:val="24"/>
        </w:rPr>
        <w:t>» и других. Также возникли, развились и работают такие заметные на федеральном уровне компании, как «</w:t>
      </w:r>
      <w:proofErr w:type="spellStart"/>
      <w:r w:rsidRPr="0065361A">
        <w:rPr>
          <w:rFonts w:ascii="Times New Roman" w:hAnsi="Times New Roman" w:cs="Times New Roman"/>
          <w:sz w:val="24"/>
          <w:szCs w:val="24"/>
        </w:rPr>
        <w:t>Элтекс</w:t>
      </w:r>
      <w:proofErr w:type="spellEnd"/>
      <w:r w:rsidRPr="0065361A">
        <w:rPr>
          <w:rFonts w:ascii="Times New Roman" w:hAnsi="Times New Roman" w:cs="Times New Roman"/>
          <w:sz w:val="24"/>
          <w:szCs w:val="24"/>
        </w:rPr>
        <w:t>», сибирский филиал ОАО «Ростелеком», «2ГИС», «</w:t>
      </w:r>
      <w:proofErr w:type="spellStart"/>
      <w:r w:rsidRPr="0065361A">
        <w:rPr>
          <w:rFonts w:ascii="Times New Roman" w:hAnsi="Times New Roman" w:cs="Times New Roman"/>
          <w:sz w:val="24"/>
          <w:szCs w:val="24"/>
        </w:rPr>
        <w:t>Техносити</w:t>
      </w:r>
      <w:proofErr w:type="spellEnd"/>
      <w:r w:rsidRPr="0065361A">
        <w:rPr>
          <w:rFonts w:ascii="Times New Roman" w:hAnsi="Times New Roman" w:cs="Times New Roman"/>
          <w:sz w:val="24"/>
          <w:szCs w:val="24"/>
        </w:rPr>
        <w:t>», «</w:t>
      </w:r>
      <w:proofErr w:type="spellStart"/>
      <w:r w:rsidRPr="0065361A">
        <w:rPr>
          <w:rFonts w:ascii="Times New Roman" w:hAnsi="Times New Roman" w:cs="Times New Roman"/>
          <w:sz w:val="24"/>
          <w:szCs w:val="24"/>
        </w:rPr>
        <w:t>Parallels</w:t>
      </w:r>
      <w:proofErr w:type="spellEnd"/>
      <w:r w:rsidRPr="0065361A">
        <w:rPr>
          <w:rFonts w:ascii="Times New Roman" w:hAnsi="Times New Roman" w:cs="Times New Roman"/>
          <w:sz w:val="24"/>
          <w:szCs w:val="24"/>
        </w:rPr>
        <w:t xml:space="preserve">» и другие. Ежегодная выручка каждой из перечисленных компаний превышает 1 миллиард рублей. </w:t>
      </w:r>
    </w:p>
    <w:p w:rsidR="00F776C3" w:rsidRPr="0065361A" w:rsidRDefault="00F776C3" w:rsidP="00F776C3">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В составе медицинского направления Кластера свою деятельность осуществляет компания О</w:t>
      </w:r>
      <w:r w:rsidR="00226163" w:rsidRPr="0065361A">
        <w:rPr>
          <w:rFonts w:ascii="Times New Roman" w:hAnsi="Times New Roman" w:cs="Times New Roman"/>
          <w:sz w:val="24"/>
          <w:szCs w:val="24"/>
        </w:rPr>
        <w:t>О</w:t>
      </w:r>
      <w:r w:rsidRPr="0065361A">
        <w:rPr>
          <w:rFonts w:ascii="Times New Roman" w:hAnsi="Times New Roman" w:cs="Times New Roman"/>
          <w:sz w:val="24"/>
          <w:szCs w:val="24"/>
        </w:rPr>
        <w:t>О «Ангиолайн», являющаяся одной из ключевых.</w:t>
      </w:r>
      <w:proofErr w:type="gramEnd"/>
      <w:r w:rsidRPr="0065361A">
        <w:rPr>
          <w:rFonts w:ascii="Times New Roman" w:hAnsi="Times New Roman" w:cs="Times New Roman"/>
          <w:sz w:val="24"/>
          <w:szCs w:val="24"/>
        </w:rPr>
        <w:t xml:space="preserve"> ННИИПК оказывает содействие проведению совместных клинических исследований с «Ангиолайн», выпускающей продукцию для интервенционной кардиологии - коронарные </w:t>
      </w:r>
      <w:proofErr w:type="spellStart"/>
      <w:r w:rsidRPr="0065361A">
        <w:rPr>
          <w:rFonts w:ascii="Times New Roman" w:hAnsi="Times New Roman" w:cs="Times New Roman"/>
          <w:sz w:val="24"/>
          <w:szCs w:val="24"/>
        </w:rPr>
        <w:t>стенты</w:t>
      </w:r>
      <w:proofErr w:type="spellEnd"/>
      <w:r w:rsidRPr="0065361A">
        <w:rPr>
          <w:rFonts w:ascii="Times New Roman" w:hAnsi="Times New Roman" w:cs="Times New Roman"/>
          <w:sz w:val="24"/>
          <w:szCs w:val="24"/>
        </w:rPr>
        <w:t xml:space="preserve">, коронарные баллонные катетеры и другие расходные материалы для </w:t>
      </w:r>
      <w:proofErr w:type="spellStart"/>
      <w:r w:rsidRPr="0065361A">
        <w:rPr>
          <w:rFonts w:ascii="Times New Roman" w:hAnsi="Times New Roman" w:cs="Times New Roman"/>
          <w:sz w:val="24"/>
          <w:szCs w:val="24"/>
        </w:rPr>
        <w:t>рентгеноэндоваскулярной</w:t>
      </w:r>
      <w:proofErr w:type="spellEnd"/>
      <w:r w:rsidRPr="0065361A">
        <w:rPr>
          <w:rFonts w:ascii="Times New Roman" w:hAnsi="Times New Roman" w:cs="Times New Roman"/>
          <w:sz w:val="24"/>
          <w:szCs w:val="24"/>
        </w:rPr>
        <w:t xml:space="preserve"> диагностики и лечения заболеваний сердца и сосудов. Основной целью компании «Ангиолайн» является обеспечение отечественной интервенционной </w:t>
      </w:r>
      <w:proofErr w:type="gramStart"/>
      <w:r w:rsidRPr="0065361A">
        <w:rPr>
          <w:rFonts w:ascii="Times New Roman" w:hAnsi="Times New Roman" w:cs="Times New Roman"/>
          <w:sz w:val="24"/>
          <w:szCs w:val="24"/>
        </w:rPr>
        <w:t>сердечно-сосудистой</w:t>
      </w:r>
      <w:proofErr w:type="gram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рентгенхирургии</w:t>
      </w:r>
      <w:proofErr w:type="spellEnd"/>
      <w:r w:rsidRPr="0065361A">
        <w:rPr>
          <w:rFonts w:ascii="Times New Roman" w:hAnsi="Times New Roman" w:cs="Times New Roman"/>
          <w:sz w:val="24"/>
          <w:szCs w:val="24"/>
        </w:rPr>
        <w:t xml:space="preserve"> коронарными </w:t>
      </w:r>
      <w:proofErr w:type="spellStart"/>
      <w:r w:rsidRPr="0065361A">
        <w:rPr>
          <w:rFonts w:ascii="Times New Roman" w:hAnsi="Times New Roman" w:cs="Times New Roman"/>
          <w:sz w:val="24"/>
          <w:szCs w:val="24"/>
        </w:rPr>
        <w:t>стентами</w:t>
      </w:r>
      <w:proofErr w:type="spellEnd"/>
      <w:r w:rsidRPr="0065361A">
        <w:rPr>
          <w:rFonts w:ascii="Times New Roman" w:hAnsi="Times New Roman" w:cs="Times New Roman"/>
          <w:sz w:val="24"/>
          <w:szCs w:val="24"/>
        </w:rPr>
        <w:t xml:space="preserve"> и расходными материалами по ценам, приемлемым для массового проведения операций. Стоимость выпускаемой ООО «Ангиолайн» продукции выгодно отличается от стоимости зарубежных аналогов, при этом показатели качества отечественных изделий не уступают показателям лучших мировых аналогов. Производственные мощности компании находятся в г. Новосибирске в технопарке Академгородка. </w:t>
      </w:r>
    </w:p>
    <w:p w:rsidR="00FA2D33" w:rsidRPr="0065361A" w:rsidRDefault="00FA2D33" w:rsidP="00FA2D33">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Международный инвестиционный банк, </w:t>
      </w:r>
      <w:r>
        <w:rPr>
          <w:rFonts w:ascii="Times New Roman" w:hAnsi="Times New Roman" w:cs="Times New Roman"/>
          <w:color w:val="000000"/>
          <w:spacing w:val="-2"/>
          <w:sz w:val="24"/>
          <w:szCs w:val="24"/>
        </w:rPr>
        <w:t>«</w:t>
      </w:r>
      <w:r w:rsidRPr="0065361A">
        <w:rPr>
          <w:rFonts w:ascii="Times New Roman" w:hAnsi="Times New Roman" w:cs="Times New Roman"/>
          <w:color w:val="000000"/>
          <w:spacing w:val="-2"/>
          <w:sz w:val="24"/>
          <w:szCs w:val="24"/>
        </w:rPr>
        <w:t>ТопАтомКлиник</w:t>
      </w:r>
      <w:r>
        <w:rPr>
          <w:rFonts w:ascii="Times New Roman" w:hAnsi="Times New Roman" w:cs="Times New Roman"/>
          <w:color w:val="000000"/>
          <w:spacing w:val="-2"/>
          <w:sz w:val="24"/>
          <w:szCs w:val="24"/>
        </w:rPr>
        <w:t>»</w:t>
      </w:r>
      <w:r w:rsidRPr="0065361A">
        <w:rPr>
          <w:rFonts w:ascii="Times New Roman" w:hAnsi="Times New Roman" w:cs="Times New Roman"/>
          <w:color w:val="000000"/>
          <w:spacing w:val="-2"/>
          <w:sz w:val="24"/>
          <w:szCs w:val="24"/>
        </w:rPr>
        <w:t xml:space="preserve"> и венгерская компания POLUS </w:t>
      </w:r>
      <w:proofErr w:type="spellStart"/>
      <w:r w:rsidRPr="0065361A">
        <w:rPr>
          <w:rFonts w:ascii="Times New Roman" w:hAnsi="Times New Roman" w:cs="Times New Roman"/>
          <w:color w:val="000000"/>
          <w:spacing w:val="-2"/>
          <w:sz w:val="24"/>
          <w:szCs w:val="24"/>
        </w:rPr>
        <w:t>kft</w:t>
      </w:r>
      <w:proofErr w:type="spellEnd"/>
      <w:r w:rsidRPr="0065361A">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в 2016 году </w:t>
      </w:r>
      <w:r w:rsidRPr="0065361A">
        <w:rPr>
          <w:rFonts w:ascii="Times New Roman" w:hAnsi="Times New Roman" w:cs="Times New Roman"/>
          <w:color w:val="000000"/>
          <w:spacing w:val="-2"/>
          <w:sz w:val="24"/>
          <w:szCs w:val="24"/>
        </w:rPr>
        <w:t xml:space="preserve">подписали трехсторонний меморандум о намерениях сотрудничества при строительстве ПЭТ-центра. Финансирование проекта предполагается осуществлять в форме </w:t>
      </w:r>
      <w:proofErr w:type="spellStart"/>
      <w:r w:rsidRPr="0065361A">
        <w:rPr>
          <w:rFonts w:ascii="Times New Roman" w:hAnsi="Times New Roman" w:cs="Times New Roman"/>
          <w:color w:val="000000"/>
          <w:spacing w:val="-2"/>
          <w:sz w:val="24"/>
          <w:szCs w:val="24"/>
        </w:rPr>
        <w:t>невозобновляемой</w:t>
      </w:r>
      <w:proofErr w:type="spellEnd"/>
      <w:r w:rsidRPr="0065361A">
        <w:rPr>
          <w:rFonts w:ascii="Times New Roman" w:hAnsi="Times New Roman" w:cs="Times New Roman"/>
          <w:color w:val="000000"/>
          <w:spacing w:val="-2"/>
          <w:sz w:val="24"/>
          <w:szCs w:val="24"/>
        </w:rPr>
        <w:t xml:space="preserve"> кредитной линии на срок до 7 лет. Проект реализуется на площадке биомедицинского парка «Зеленая долина». Успешная реализация проекта позволит парку «Зеленая долина» зарекомендовать себя для привлечения международных инвестиций.</w:t>
      </w:r>
    </w:p>
    <w:p w:rsidR="00226163" w:rsidRPr="0065361A" w:rsidRDefault="00226163" w:rsidP="0022616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Территорией базирования ядра биофармацевтического направления Кластера является наукоград Кольцово, Академгородок и город-спутник Бердск. Всего тут сосредоточено более 40 биотехнологических компаний с численностью персонала более 2000 человек.</w:t>
      </w:r>
      <w:r w:rsidR="003537D9" w:rsidRPr="0065361A">
        <w:rPr>
          <w:rFonts w:ascii="Times New Roman" w:hAnsi="Times New Roman" w:cs="Times New Roman"/>
        </w:rPr>
        <w:t xml:space="preserve"> </w:t>
      </w:r>
    </w:p>
    <w:p w:rsidR="00226163" w:rsidRPr="0065361A" w:rsidRDefault="001B6018" w:rsidP="0022616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АО</w:t>
      </w:r>
      <w:r w:rsidR="00226163" w:rsidRPr="0065361A">
        <w:rPr>
          <w:rFonts w:ascii="Times New Roman" w:hAnsi="Times New Roman" w:cs="Times New Roman"/>
        </w:rPr>
        <w:t xml:space="preserve"> «Вектор-бест» - крупнейший в России производителей наборов реагентов для диагностики заболеваний человека методами ИФА, ПЦР и клинической биохимии. Компания более 20 лет занимает лидирующую позицию на рынке России и стран </w:t>
      </w:r>
      <w:proofErr w:type="spellStart"/>
      <w:r w:rsidR="00226163" w:rsidRPr="0065361A">
        <w:rPr>
          <w:rFonts w:ascii="Times New Roman" w:hAnsi="Times New Roman" w:cs="Times New Roman"/>
        </w:rPr>
        <w:t>ЕвразЭС</w:t>
      </w:r>
      <w:proofErr w:type="spellEnd"/>
      <w:r w:rsidR="00226163" w:rsidRPr="0065361A">
        <w:rPr>
          <w:rFonts w:ascii="Times New Roman" w:hAnsi="Times New Roman" w:cs="Times New Roman"/>
        </w:rPr>
        <w:t xml:space="preserve">, успешно конкурируя с таким транснациональными корпорациями, как </w:t>
      </w:r>
      <w:proofErr w:type="spellStart"/>
      <w:r w:rsidR="00226163" w:rsidRPr="0065361A">
        <w:rPr>
          <w:rFonts w:ascii="Times New Roman" w:hAnsi="Times New Roman" w:cs="Times New Roman"/>
        </w:rPr>
        <w:t>Abbott</w:t>
      </w:r>
      <w:proofErr w:type="spellEnd"/>
      <w:r w:rsidR="00226163" w:rsidRPr="0065361A">
        <w:rPr>
          <w:rFonts w:ascii="Times New Roman" w:hAnsi="Times New Roman" w:cs="Times New Roman"/>
        </w:rPr>
        <w:t xml:space="preserve">, </w:t>
      </w:r>
      <w:proofErr w:type="spellStart"/>
      <w:r w:rsidR="00226163" w:rsidRPr="0065361A">
        <w:rPr>
          <w:rFonts w:ascii="Times New Roman" w:hAnsi="Times New Roman" w:cs="Times New Roman"/>
        </w:rPr>
        <w:t>Roche</w:t>
      </w:r>
      <w:proofErr w:type="spellEnd"/>
      <w:r w:rsidR="00226163" w:rsidRPr="0065361A">
        <w:rPr>
          <w:rFonts w:ascii="Times New Roman" w:hAnsi="Times New Roman" w:cs="Times New Roman"/>
        </w:rPr>
        <w:t xml:space="preserve">, </w:t>
      </w:r>
      <w:proofErr w:type="spellStart"/>
      <w:r w:rsidR="00226163" w:rsidRPr="0065361A">
        <w:rPr>
          <w:rFonts w:ascii="Times New Roman" w:hAnsi="Times New Roman" w:cs="Times New Roman"/>
        </w:rPr>
        <w:t>Alere</w:t>
      </w:r>
      <w:proofErr w:type="spellEnd"/>
      <w:r w:rsidR="00226163" w:rsidRPr="0065361A">
        <w:rPr>
          <w:rFonts w:ascii="Times New Roman" w:hAnsi="Times New Roman" w:cs="Times New Roman"/>
        </w:rPr>
        <w:t xml:space="preserve">, </w:t>
      </w:r>
      <w:proofErr w:type="spellStart"/>
      <w:r w:rsidR="00226163" w:rsidRPr="0065361A">
        <w:rPr>
          <w:rFonts w:ascii="Times New Roman" w:hAnsi="Times New Roman" w:cs="Times New Roman"/>
        </w:rPr>
        <w:t>BioRad</w:t>
      </w:r>
      <w:proofErr w:type="spellEnd"/>
      <w:r w:rsidR="00226163" w:rsidRPr="0065361A">
        <w:rPr>
          <w:rFonts w:ascii="Times New Roman" w:hAnsi="Times New Roman" w:cs="Times New Roman"/>
        </w:rPr>
        <w:t>. В</w:t>
      </w:r>
      <w:r w:rsidR="003537D9" w:rsidRPr="0065361A">
        <w:rPr>
          <w:rFonts w:ascii="Times New Roman" w:hAnsi="Times New Roman" w:cs="Times New Roman"/>
        </w:rPr>
        <w:t xml:space="preserve"> </w:t>
      </w:r>
      <w:r w:rsidR="00226163" w:rsidRPr="0065361A">
        <w:rPr>
          <w:rFonts w:ascii="Times New Roman" w:hAnsi="Times New Roman" w:cs="Times New Roman"/>
        </w:rPr>
        <w:t xml:space="preserve">составе компании более 20 научно-исследовательских лабораторий, что позволяет нам постоянно совершенствовать уже выпускаемые диагностические наборы, а также реализовывать новые идеи в области лабораторной диагностики. На предприятии работает более 800 сотрудников, среди которых доктора и кандидаты наук, лауреаты премии Правительства России в области науки и техники. Производственные площади занимают более 12.000 кв.м. Действующая на предприятии система управления качеством проектирования, разработки, производства и продажи изделий </w:t>
      </w:r>
      <w:proofErr w:type="spellStart"/>
      <w:r w:rsidR="00226163" w:rsidRPr="0065361A">
        <w:rPr>
          <w:rFonts w:ascii="Times New Roman" w:hAnsi="Times New Roman" w:cs="Times New Roman"/>
        </w:rPr>
        <w:t>in</w:t>
      </w:r>
      <w:proofErr w:type="spellEnd"/>
      <w:r w:rsidR="00226163" w:rsidRPr="0065361A">
        <w:rPr>
          <w:rFonts w:ascii="Times New Roman" w:hAnsi="Times New Roman" w:cs="Times New Roman"/>
        </w:rPr>
        <w:t> </w:t>
      </w:r>
      <w:proofErr w:type="spellStart"/>
      <w:r w:rsidR="00226163" w:rsidRPr="0065361A">
        <w:rPr>
          <w:rFonts w:ascii="Times New Roman" w:hAnsi="Times New Roman" w:cs="Times New Roman"/>
        </w:rPr>
        <w:t>vitro</w:t>
      </w:r>
      <w:proofErr w:type="spellEnd"/>
      <w:r w:rsidR="00226163" w:rsidRPr="0065361A">
        <w:rPr>
          <w:rFonts w:ascii="Times New Roman" w:hAnsi="Times New Roman" w:cs="Times New Roman"/>
        </w:rPr>
        <w:t xml:space="preserve"> диагностики соответствует требованиям международных стандартов ISO. Продукция соответствует всем европейским нормам обеспечения безопасности и качества производства.</w:t>
      </w:r>
    </w:p>
    <w:p w:rsidR="00226163" w:rsidRPr="0065361A" w:rsidRDefault="00226163" w:rsidP="0022616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ЗАО «Вектор-Медика» - фармацевтическая биотехнологическая компания полного производственного цикла: от разработки иммунобиологических препаратов и производства активной субстанции, до вывода готового препарата на рынок. Портфель брендов компании состоит </w:t>
      </w:r>
      <w:proofErr w:type="gramStart"/>
      <w:r w:rsidRPr="0065361A">
        <w:rPr>
          <w:rFonts w:ascii="Times New Roman" w:hAnsi="Times New Roman" w:cs="Times New Roman"/>
        </w:rPr>
        <w:t>из</w:t>
      </w:r>
      <w:proofErr w:type="gramEnd"/>
      <w:r w:rsidRPr="0065361A">
        <w:rPr>
          <w:rFonts w:ascii="Times New Roman" w:hAnsi="Times New Roman" w:cs="Times New Roman"/>
        </w:rPr>
        <w:t xml:space="preserve"> более </w:t>
      </w:r>
      <w:proofErr w:type="gramStart"/>
      <w:r w:rsidRPr="0065361A">
        <w:rPr>
          <w:rFonts w:ascii="Times New Roman" w:hAnsi="Times New Roman" w:cs="Times New Roman"/>
        </w:rPr>
        <w:t>чем</w:t>
      </w:r>
      <w:proofErr w:type="gramEnd"/>
      <w:r w:rsidRPr="0065361A">
        <w:rPr>
          <w:rFonts w:ascii="Times New Roman" w:hAnsi="Times New Roman" w:cs="Times New Roman"/>
        </w:rPr>
        <w:t xml:space="preserve"> 50 лекарственных и косметических препаратов, в том числе оригинальные иммуномодулирующие и противовирусные препараты на основе интерферона. Ключевой разработкой «</w:t>
      </w:r>
      <w:proofErr w:type="gramStart"/>
      <w:r w:rsidRPr="0065361A">
        <w:rPr>
          <w:rFonts w:ascii="Times New Roman" w:hAnsi="Times New Roman" w:cs="Times New Roman"/>
        </w:rPr>
        <w:t>Вектор-Медики</w:t>
      </w:r>
      <w:proofErr w:type="gramEnd"/>
      <w:r w:rsidRPr="0065361A">
        <w:rPr>
          <w:rFonts w:ascii="Times New Roman" w:hAnsi="Times New Roman" w:cs="Times New Roman"/>
        </w:rPr>
        <w:t xml:space="preserve">» является технология </w:t>
      </w:r>
      <w:proofErr w:type="spellStart"/>
      <w:r w:rsidRPr="0065361A">
        <w:rPr>
          <w:rFonts w:ascii="Times New Roman" w:hAnsi="Times New Roman" w:cs="Times New Roman"/>
        </w:rPr>
        <w:t>липосомирования</w:t>
      </w:r>
      <w:proofErr w:type="spellEnd"/>
      <w:r w:rsidRPr="0065361A">
        <w:rPr>
          <w:rFonts w:ascii="Times New Roman" w:hAnsi="Times New Roman" w:cs="Times New Roman"/>
        </w:rPr>
        <w:t xml:space="preserve">, которая значительно повышает терапевтические свойства и профиль безопасности лекарственных средств. С применением технологии производятся уникальные противовирусные препараты </w:t>
      </w:r>
      <w:proofErr w:type="spellStart"/>
      <w:r w:rsidRPr="0065361A">
        <w:rPr>
          <w:rFonts w:ascii="Times New Roman" w:hAnsi="Times New Roman" w:cs="Times New Roman"/>
        </w:rPr>
        <w:t>Реаферон</w:t>
      </w:r>
      <w:proofErr w:type="spellEnd"/>
      <w:r w:rsidRPr="0065361A">
        <w:rPr>
          <w:rFonts w:ascii="Times New Roman" w:hAnsi="Times New Roman" w:cs="Times New Roman"/>
        </w:rPr>
        <w:t>-ЕС-</w:t>
      </w:r>
      <w:proofErr w:type="spellStart"/>
      <w:r w:rsidRPr="0065361A">
        <w:rPr>
          <w:rFonts w:ascii="Times New Roman" w:hAnsi="Times New Roman" w:cs="Times New Roman"/>
        </w:rPr>
        <w:t>Липинт</w:t>
      </w:r>
      <w:proofErr w:type="spellEnd"/>
      <w:r w:rsidRPr="0065361A">
        <w:rPr>
          <w:rFonts w:ascii="Times New Roman" w:hAnsi="Times New Roman" w:cs="Times New Roman"/>
        </w:rPr>
        <w:t xml:space="preserve">, </w:t>
      </w:r>
      <w:proofErr w:type="spellStart"/>
      <w:r w:rsidRPr="0065361A">
        <w:rPr>
          <w:rFonts w:ascii="Times New Roman" w:hAnsi="Times New Roman" w:cs="Times New Roman"/>
        </w:rPr>
        <w:t>Реаферон-Липинт</w:t>
      </w:r>
      <w:proofErr w:type="spellEnd"/>
      <w:r w:rsidRPr="0065361A">
        <w:rPr>
          <w:rFonts w:ascii="Times New Roman" w:hAnsi="Times New Roman" w:cs="Times New Roman"/>
        </w:rPr>
        <w:t xml:space="preserve"> и </w:t>
      </w:r>
      <w:proofErr w:type="spellStart"/>
      <w:r w:rsidRPr="0065361A">
        <w:rPr>
          <w:rFonts w:ascii="Times New Roman" w:hAnsi="Times New Roman" w:cs="Times New Roman"/>
        </w:rPr>
        <w:t>Рибавирин-Липинт</w:t>
      </w:r>
      <w:proofErr w:type="spellEnd"/>
      <w:r w:rsidRPr="0065361A">
        <w:rPr>
          <w:rFonts w:ascii="Times New Roman" w:hAnsi="Times New Roman" w:cs="Times New Roman"/>
        </w:rPr>
        <w:t xml:space="preserve">. Ежедневно тысячи врачей назначают препараты </w:t>
      </w:r>
      <w:r w:rsidRPr="0065361A">
        <w:rPr>
          <w:rFonts w:ascii="Times New Roman" w:hAnsi="Times New Roman" w:cs="Times New Roman"/>
        </w:rPr>
        <w:lastRenderedPageBreak/>
        <w:t>компании для лечения таких инфекционных заболеваний, как грипп, вирусный гепатит B, вирусный гепатит</w:t>
      </w:r>
      <w:proofErr w:type="gramStart"/>
      <w:r w:rsidRPr="0065361A">
        <w:rPr>
          <w:rFonts w:ascii="Times New Roman" w:hAnsi="Times New Roman" w:cs="Times New Roman"/>
        </w:rPr>
        <w:t xml:space="preserve"> С</w:t>
      </w:r>
      <w:proofErr w:type="gramEnd"/>
      <w:r w:rsidRPr="0065361A">
        <w:rPr>
          <w:rFonts w:ascii="Times New Roman" w:hAnsi="Times New Roman" w:cs="Times New Roman"/>
        </w:rPr>
        <w:t xml:space="preserve">, герпес, клещевой энцефалит, </w:t>
      </w:r>
      <w:proofErr w:type="spellStart"/>
      <w:r w:rsidRPr="0065361A">
        <w:rPr>
          <w:rFonts w:ascii="Times New Roman" w:hAnsi="Times New Roman" w:cs="Times New Roman"/>
        </w:rPr>
        <w:t>менингоэнцефалит</w:t>
      </w:r>
      <w:proofErr w:type="spellEnd"/>
      <w:r w:rsidRPr="0065361A">
        <w:rPr>
          <w:rFonts w:ascii="Times New Roman" w:hAnsi="Times New Roman" w:cs="Times New Roman"/>
        </w:rPr>
        <w:t>, онкологические заболевания, лейкоз, вирусные заболевания глаз и многие другие. Количество производимых препаратов (в том числе</w:t>
      </w:r>
      <w:r w:rsidR="003537D9" w:rsidRPr="0065361A">
        <w:rPr>
          <w:rFonts w:ascii="Times New Roman" w:hAnsi="Times New Roman" w:cs="Times New Roman"/>
        </w:rPr>
        <w:t xml:space="preserve"> </w:t>
      </w:r>
      <w:r w:rsidRPr="0065361A">
        <w:rPr>
          <w:rFonts w:ascii="Times New Roman" w:hAnsi="Times New Roman" w:cs="Times New Roman"/>
        </w:rPr>
        <w:t>совмест</w:t>
      </w:r>
      <w:r w:rsidR="003A5A78">
        <w:rPr>
          <w:rFonts w:ascii="Times New Roman" w:hAnsi="Times New Roman" w:cs="Times New Roman"/>
        </w:rPr>
        <w:t xml:space="preserve">но с международными партнерами) – 124, число сотрудников - 207 человек, объем выпускаемой продукции – 6,5 млн. упаковок в год, производственные площади – </w:t>
      </w:r>
      <w:r w:rsidRPr="0065361A">
        <w:rPr>
          <w:rFonts w:ascii="Times New Roman" w:hAnsi="Times New Roman" w:cs="Times New Roman"/>
        </w:rPr>
        <w:t>14 тыс. кв. м.</w:t>
      </w:r>
    </w:p>
    <w:p w:rsidR="008F43C5" w:rsidRPr="0065361A" w:rsidRDefault="008F43C5" w:rsidP="008F43C5">
      <w:pPr>
        <w:spacing w:after="0"/>
        <w:ind w:firstLine="709"/>
        <w:jc w:val="both"/>
        <w:rPr>
          <w:rFonts w:ascii="Times New Roman" w:hAnsi="Times New Roman" w:cs="Times New Roman"/>
          <w:sz w:val="24"/>
          <w:szCs w:val="24"/>
        </w:rPr>
      </w:pPr>
      <w:r w:rsidRPr="0065361A">
        <w:rPr>
          <w:rFonts w:ascii="Times New Roman" w:eastAsia="Times New Roman" w:hAnsi="Times New Roman" w:cs="Times New Roman"/>
          <w:sz w:val="24"/>
          <w:szCs w:val="24"/>
          <w:lang w:eastAsia="ru-RU"/>
        </w:rPr>
        <w:t xml:space="preserve">Стоит отметить, что </w:t>
      </w:r>
      <w:r w:rsidRPr="0065361A">
        <w:rPr>
          <w:rFonts w:ascii="Times New Roman" w:hAnsi="Times New Roman" w:cs="Times New Roman"/>
          <w:sz w:val="24"/>
          <w:szCs w:val="24"/>
        </w:rPr>
        <w:t>все компании Кластера с выручкой, превышающей 1 млрд. рублей, начинали как инновационные «</w:t>
      </w:r>
      <w:proofErr w:type="spellStart"/>
      <w:r w:rsidRPr="0065361A">
        <w:rPr>
          <w:rFonts w:ascii="Times New Roman" w:hAnsi="Times New Roman" w:cs="Times New Roman"/>
          <w:sz w:val="24"/>
          <w:szCs w:val="24"/>
        </w:rPr>
        <w:t>стартапы</w:t>
      </w:r>
      <w:proofErr w:type="spellEnd"/>
      <w:r w:rsidRPr="0065361A">
        <w:rPr>
          <w:rFonts w:ascii="Times New Roman" w:hAnsi="Times New Roman" w:cs="Times New Roman"/>
          <w:sz w:val="24"/>
          <w:szCs w:val="24"/>
        </w:rPr>
        <w:t>» в 90-х годах или в начале 2000-х годов. Это «Вектор-Бест», «Вектор-Медика», «Вектор-</w:t>
      </w:r>
      <w:proofErr w:type="spellStart"/>
      <w:r w:rsidRPr="0065361A">
        <w:rPr>
          <w:rFonts w:ascii="Times New Roman" w:hAnsi="Times New Roman" w:cs="Times New Roman"/>
          <w:sz w:val="24"/>
          <w:szCs w:val="24"/>
        </w:rPr>
        <w:t>БиАльгам</w:t>
      </w:r>
      <w:proofErr w:type="spellEnd"/>
      <w:r w:rsidRPr="0065361A">
        <w:rPr>
          <w:rFonts w:ascii="Times New Roman" w:hAnsi="Times New Roman" w:cs="Times New Roman"/>
          <w:sz w:val="24"/>
          <w:szCs w:val="24"/>
        </w:rPr>
        <w:t>», «СФМ-Холдинг», ПКФ «Обновление», «</w:t>
      </w:r>
      <w:proofErr w:type="spellStart"/>
      <w:r w:rsidRPr="0065361A">
        <w:rPr>
          <w:rFonts w:ascii="Times New Roman" w:hAnsi="Times New Roman" w:cs="Times New Roman"/>
          <w:sz w:val="24"/>
          <w:szCs w:val="24"/>
        </w:rPr>
        <w:t>Аболмед</w:t>
      </w:r>
      <w:proofErr w:type="spellEnd"/>
      <w:r w:rsidRPr="0065361A">
        <w:rPr>
          <w:rFonts w:ascii="Times New Roman" w:hAnsi="Times New Roman" w:cs="Times New Roman"/>
          <w:sz w:val="24"/>
          <w:szCs w:val="24"/>
        </w:rPr>
        <w:t>». Тем не менее, десятки малых и средних предприятий набирают силу и объёмы производства и играют все более заметную роль в развитии Кластера.</w:t>
      </w:r>
    </w:p>
    <w:p w:rsidR="00226163" w:rsidRPr="0065361A" w:rsidRDefault="00226163" w:rsidP="00B70EE8">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ПО «Сиббиофарм» – одно из крупнейших современных биотехнологических производственных предприятий, располагающее производственной и лабораторной базой для промышленной микробиологии. </w:t>
      </w:r>
    </w:p>
    <w:p w:rsidR="00226163" w:rsidRPr="0065361A" w:rsidRDefault="00226163" w:rsidP="0022616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Производственный комплекс осуществляет крупнотоннажное производство продукции микробиологического синтеза по технологиям, обеспечивающим асептические условия культивирования, поддержание параметров в автоматическом режиме и с пооперационным контролем производственного процесса, входным контролем сырья и приемочным контролем продукции.</w:t>
      </w:r>
    </w:p>
    <w:p w:rsidR="00226163" w:rsidRPr="0065361A" w:rsidRDefault="00226163" w:rsidP="00226163">
      <w:pPr>
        <w:pStyle w:val="Default"/>
        <w:spacing w:line="276" w:lineRule="auto"/>
        <w:ind w:firstLine="709"/>
        <w:jc w:val="both"/>
        <w:rPr>
          <w:rFonts w:ascii="Times New Roman" w:hAnsi="Times New Roman" w:cs="Times New Roman"/>
        </w:rPr>
      </w:pPr>
      <w:r w:rsidRPr="0065361A">
        <w:rPr>
          <w:rFonts w:ascii="Times New Roman" w:hAnsi="Times New Roman" w:cs="Times New Roman"/>
        </w:rPr>
        <w:t>Площадь занимаемого земельного участка – 6.4 га. Площадь производственных зданий и сооружений – 12000 кв.м. Наличие готовой коммуникационной структуры, Западно-Сибирская</w:t>
      </w:r>
      <w:r w:rsidR="003537D9" w:rsidRPr="0065361A">
        <w:rPr>
          <w:rFonts w:ascii="Times New Roman" w:hAnsi="Times New Roman" w:cs="Times New Roman"/>
        </w:rPr>
        <w:t xml:space="preserve"> </w:t>
      </w:r>
      <w:r w:rsidRPr="0065361A">
        <w:rPr>
          <w:rFonts w:ascii="Times New Roman" w:hAnsi="Times New Roman" w:cs="Times New Roman"/>
        </w:rPr>
        <w:t>железная дорога с подъездными</w:t>
      </w:r>
      <w:r w:rsidR="003537D9" w:rsidRPr="0065361A">
        <w:rPr>
          <w:rFonts w:ascii="Times New Roman" w:hAnsi="Times New Roman" w:cs="Times New Roman"/>
        </w:rPr>
        <w:t xml:space="preserve"> </w:t>
      </w:r>
      <w:r w:rsidRPr="0065361A">
        <w:rPr>
          <w:rFonts w:ascii="Times New Roman" w:hAnsi="Times New Roman" w:cs="Times New Roman"/>
        </w:rPr>
        <w:t>путями к комплексу, автотрасса федерального значения М-52 с подъездными путями. Численный состав предприятия – 267 человека. Предприятие укомплектовано высококвалифицированными специалистами, способными решать не только текущие производственные задачи, но и</w:t>
      </w:r>
      <w:r w:rsidR="003537D9" w:rsidRPr="0065361A">
        <w:rPr>
          <w:rFonts w:ascii="Times New Roman" w:hAnsi="Times New Roman" w:cs="Times New Roman"/>
        </w:rPr>
        <w:t xml:space="preserve"> </w:t>
      </w:r>
      <w:r w:rsidRPr="0065361A">
        <w:rPr>
          <w:rFonts w:ascii="Times New Roman" w:hAnsi="Times New Roman" w:cs="Times New Roman"/>
        </w:rPr>
        <w:t>выполнять</w:t>
      </w:r>
      <w:r w:rsidR="003537D9" w:rsidRPr="0065361A">
        <w:rPr>
          <w:rFonts w:ascii="Times New Roman" w:hAnsi="Times New Roman" w:cs="Times New Roman"/>
        </w:rPr>
        <w:t xml:space="preserve"> </w:t>
      </w:r>
      <w:r w:rsidRPr="0065361A">
        <w:rPr>
          <w:rFonts w:ascii="Times New Roman" w:hAnsi="Times New Roman" w:cs="Times New Roman"/>
        </w:rPr>
        <w:t>перспективные разработки. Имеется возможность пополнения кадрового состава молодыми специалистами. Ежегодно 15-20</w:t>
      </w:r>
      <w:r w:rsidR="003537D9" w:rsidRPr="0065361A">
        <w:rPr>
          <w:rFonts w:ascii="Times New Roman" w:hAnsi="Times New Roman" w:cs="Times New Roman"/>
        </w:rPr>
        <w:t xml:space="preserve"> </w:t>
      </w:r>
      <w:r w:rsidRPr="0065361A">
        <w:rPr>
          <w:rFonts w:ascii="Times New Roman" w:hAnsi="Times New Roman" w:cs="Times New Roman"/>
        </w:rPr>
        <w:t>студентов</w:t>
      </w:r>
      <w:r w:rsidR="003537D9" w:rsidRPr="0065361A">
        <w:rPr>
          <w:rFonts w:ascii="Times New Roman" w:hAnsi="Times New Roman" w:cs="Times New Roman"/>
        </w:rPr>
        <w:t xml:space="preserve"> </w:t>
      </w:r>
      <w:r w:rsidRPr="0065361A">
        <w:rPr>
          <w:rFonts w:ascii="Times New Roman" w:hAnsi="Times New Roman" w:cs="Times New Roman"/>
        </w:rPr>
        <w:t>из разных учебных заведений проходят стажировку на предприятии. 2-4 молодых специалиста ежегодно принимаются на работу. Есть квартиры (служебные) для проживания молодых специалистов.</w:t>
      </w:r>
    </w:p>
    <w:p w:rsidR="00226163" w:rsidRPr="0065361A" w:rsidRDefault="00226163" w:rsidP="00226163">
      <w:pPr>
        <w:pStyle w:val="ac"/>
        <w:spacing w:before="0" w:beforeAutospacing="0" w:after="0" w:afterAutospacing="0" w:line="276" w:lineRule="auto"/>
        <w:ind w:firstLine="708"/>
        <w:jc w:val="both"/>
      </w:pPr>
      <w:r w:rsidRPr="0065361A">
        <w:t>Производственный комплекс</w:t>
      </w:r>
      <w:r w:rsidRPr="0065361A">
        <w:rPr>
          <w:b/>
        </w:rPr>
        <w:t xml:space="preserve"> </w:t>
      </w:r>
      <w:r w:rsidRPr="0065361A">
        <w:t>осуществляет крупнотоннажное производство продукции микробиологического синтеза по технологиям, обеспечивающим асептические условия культивирования, поддержание параметров в автоматическом режиме и с пооперационным контролем производственного процесса, входным контролем сырья и приемочным контролем продукции.</w:t>
      </w:r>
    </w:p>
    <w:p w:rsidR="00226163" w:rsidRPr="0065361A" w:rsidRDefault="00226163" w:rsidP="00356C2C">
      <w:pPr>
        <w:spacing w:after="0"/>
        <w:ind w:firstLine="708"/>
        <w:jc w:val="right"/>
        <w:rPr>
          <w:rFonts w:ascii="Times New Roman" w:hAnsi="Times New Roman" w:cs="Times New Roman"/>
          <w:sz w:val="24"/>
          <w:szCs w:val="24"/>
        </w:rPr>
      </w:pPr>
      <w:r w:rsidRPr="0065361A">
        <w:rPr>
          <w:rFonts w:ascii="Times New Roman" w:hAnsi="Times New Roman" w:cs="Times New Roman"/>
          <w:sz w:val="24"/>
          <w:szCs w:val="24"/>
        </w:rPr>
        <w:t xml:space="preserve">Таблица </w:t>
      </w:r>
      <w:r w:rsidR="00342D59">
        <w:rPr>
          <w:rFonts w:ascii="Times New Roman" w:hAnsi="Times New Roman" w:cs="Times New Roman"/>
          <w:sz w:val="24"/>
          <w:szCs w:val="24"/>
        </w:rPr>
        <w:t>2</w:t>
      </w:r>
      <w:r w:rsidR="00356C2C">
        <w:rPr>
          <w:rFonts w:ascii="Times New Roman" w:hAnsi="Times New Roman" w:cs="Times New Roman"/>
          <w:sz w:val="24"/>
          <w:szCs w:val="24"/>
        </w:rPr>
        <w:t>.1 –</w:t>
      </w:r>
      <w:r w:rsidRPr="0065361A">
        <w:rPr>
          <w:rFonts w:ascii="Times New Roman" w:hAnsi="Times New Roman" w:cs="Times New Roman"/>
          <w:sz w:val="24"/>
          <w:szCs w:val="24"/>
        </w:rPr>
        <w:t xml:space="preserve"> Количественные показатели ПО «Сиббиофарм»</w:t>
      </w:r>
    </w:p>
    <w:p w:rsidR="00226163" w:rsidRPr="0065361A" w:rsidRDefault="00226163" w:rsidP="00226163">
      <w:pPr>
        <w:spacing w:after="0"/>
        <w:ind w:firstLine="708"/>
        <w:jc w:val="center"/>
        <w:rPr>
          <w:rFonts w:ascii="Times New Roman" w:hAnsi="Times New Roman" w:cs="Times New Roman"/>
          <w:b/>
          <w:sz w:val="24"/>
          <w:szCs w:val="24"/>
        </w:rPr>
      </w:pPr>
    </w:p>
    <w:tbl>
      <w:tblPr>
        <w:tblStyle w:val="a3"/>
        <w:tblW w:w="0" w:type="auto"/>
        <w:jc w:val="center"/>
        <w:tblInd w:w="-1795" w:type="dxa"/>
        <w:tblLook w:val="04A0" w:firstRow="1" w:lastRow="0" w:firstColumn="1" w:lastColumn="0" w:noHBand="0" w:noVBand="1"/>
      </w:tblPr>
      <w:tblGrid>
        <w:gridCol w:w="3805"/>
        <w:gridCol w:w="2163"/>
        <w:gridCol w:w="1985"/>
        <w:gridCol w:w="1984"/>
      </w:tblGrid>
      <w:tr w:rsidR="00226163" w:rsidRPr="0065361A" w:rsidTr="00226163">
        <w:trPr>
          <w:jc w:val="center"/>
        </w:trPr>
        <w:tc>
          <w:tcPr>
            <w:tcW w:w="3805" w:type="dxa"/>
          </w:tcPr>
          <w:p w:rsidR="00226163" w:rsidRPr="00356C2C" w:rsidRDefault="00226163" w:rsidP="00356C2C">
            <w:pPr>
              <w:jc w:val="center"/>
              <w:rPr>
                <w:rFonts w:ascii="Times New Roman" w:hAnsi="Times New Roman" w:cs="Times New Roman"/>
                <w:b/>
                <w:sz w:val="24"/>
                <w:szCs w:val="24"/>
              </w:rPr>
            </w:pPr>
            <w:r w:rsidRPr="00356C2C">
              <w:rPr>
                <w:rFonts w:ascii="Times New Roman" w:hAnsi="Times New Roman" w:cs="Times New Roman"/>
                <w:b/>
                <w:sz w:val="24"/>
                <w:szCs w:val="24"/>
              </w:rPr>
              <w:t>Годы</w:t>
            </w:r>
          </w:p>
        </w:tc>
        <w:tc>
          <w:tcPr>
            <w:tcW w:w="2163" w:type="dxa"/>
          </w:tcPr>
          <w:p w:rsidR="00226163" w:rsidRPr="00356C2C" w:rsidRDefault="00226163" w:rsidP="00356C2C">
            <w:pPr>
              <w:jc w:val="center"/>
              <w:rPr>
                <w:rFonts w:ascii="Times New Roman" w:hAnsi="Times New Roman" w:cs="Times New Roman"/>
                <w:b/>
                <w:sz w:val="24"/>
                <w:szCs w:val="24"/>
              </w:rPr>
            </w:pPr>
            <w:r w:rsidRPr="00356C2C">
              <w:rPr>
                <w:rFonts w:ascii="Times New Roman" w:hAnsi="Times New Roman" w:cs="Times New Roman"/>
                <w:b/>
                <w:sz w:val="24"/>
                <w:szCs w:val="24"/>
              </w:rPr>
              <w:t>2013</w:t>
            </w:r>
          </w:p>
        </w:tc>
        <w:tc>
          <w:tcPr>
            <w:tcW w:w="1985" w:type="dxa"/>
          </w:tcPr>
          <w:p w:rsidR="00226163" w:rsidRPr="00356C2C" w:rsidRDefault="00226163" w:rsidP="00356C2C">
            <w:pPr>
              <w:jc w:val="center"/>
              <w:rPr>
                <w:rFonts w:ascii="Times New Roman" w:hAnsi="Times New Roman" w:cs="Times New Roman"/>
                <w:b/>
                <w:sz w:val="24"/>
                <w:szCs w:val="24"/>
              </w:rPr>
            </w:pPr>
            <w:r w:rsidRPr="00356C2C">
              <w:rPr>
                <w:rFonts w:ascii="Times New Roman" w:hAnsi="Times New Roman" w:cs="Times New Roman"/>
                <w:b/>
                <w:sz w:val="24"/>
                <w:szCs w:val="24"/>
              </w:rPr>
              <w:t>2014</w:t>
            </w:r>
          </w:p>
        </w:tc>
        <w:tc>
          <w:tcPr>
            <w:tcW w:w="1984" w:type="dxa"/>
          </w:tcPr>
          <w:p w:rsidR="00226163" w:rsidRPr="00356C2C" w:rsidRDefault="00226163" w:rsidP="00356C2C">
            <w:pPr>
              <w:jc w:val="center"/>
              <w:rPr>
                <w:rFonts w:ascii="Times New Roman" w:hAnsi="Times New Roman" w:cs="Times New Roman"/>
                <w:b/>
                <w:sz w:val="24"/>
                <w:szCs w:val="24"/>
              </w:rPr>
            </w:pPr>
            <w:r w:rsidRPr="00356C2C">
              <w:rPr>
                <w:rFonts w:ascii="Times New Roman" w:hAnsi="Times New Roman" w:cs="Times New Roman"/>
                <w:b/>
                <w:sz w:val="24"/>
                <w:szCs w:val="24"/>
              </w:rPr>
              <w:t>2015</w:t>
            </w:r>
          </w:p>
        </w:tc>
      </w:tr>
      <w:tr w:rsidR="00226163" w:rsidRPr="0065361A" w:rsidTr="00226163">
        <w:trPr>
          <w:trHeight w:val="625"/>
          <w:jc w:val="center"/>
        </w:trPr>
        <w:tc>
          <w:tcPr>
            <w:tcW w:w="3805" w:type="dxa"/>
          </w:tcPr>
          <w:p w:rsidR="00226163" w:rsidRPr="0065361A" w:rsidRDefault="00226163" w:rsidP="009B213D">
            <w:pPr>
              <w:jc w:val="both"/>
              <w:rPr>
                <w:rFonts w:ascii="Times New Roman" w:hAnsi="Times New Roman" w:cs="Times New Roman"/>
                <w:sz w:val="24"/>
                <w:szCs w:val="24"/>
              </w:rPr>
            </w:pPr>
            <w:r w:rsidRPr="0065361A">
              <w:rPr>
                <w:rFonts w:ascii="Times New Roman" w:hAnsi="Times New Roman" w:cs="Times New Roman"/>
                <w:sz w:val="24"/>
                <w:szCs w:val="24"/>
              </w:rPr>
              <w:t>Объем продаж</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 внутреннем рынке рынок, тонн</w:t>
            </w:r>
          </w:p>
        </w:tc>
        <w:tc>
          <w:tcPr>
            <w:tcW w:w="2163" w:type="dxa"/>
          </w:tcPr>
          <w:p w:rsidR="00226163" w:rsidRPr="0065361A" w:rsidRDefault="00226163" w:rsidP="00356C2C">
            <w:pPr>
              <w:jc w:val="center"/>
              <w:rPr>
                <w:rFonts w:ascii="Times New Roman" w:hAnsi="Times New Roman" w:cs="Times New Roman"/>
                <w:sz w:val="24"/>
                <w:szCs w:val="24"/>
              </w:rPr>
            </w:pPr>
          </w:p>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1252,0</w:t>
            </w:r>
          </w:p>
        </w:tc>
        <w:tc>
          <w:tcPr>
            <w:tcW w:w="1985" w:type="dxa"/>
          </w:tcPr>
          <w:p w:rsidR="00226163" w:rsidRPr="0065361A" w:rsidRDefault="00226163" w:rsidP="00356C2C">
            <w:pPr>
              <w:jc w:val="center"/>
              <w:rPr>
                <w:rFonts w:ascii="Times New Roman" w:hAnsi="Times New Roman" w:cs="Times New Roman"/>
                <w:sz w:val="24"/>
                <w:szCs w:val="24"/>
              </w:rPr>
            </w:pPr>
          </w:p>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1419,0</w:t>
            </w:r>
          </w:p>
        </w:tc>
        <w:tc>
          <w:tcPr>
            <w:tcW w:w="1984" w:type="dxa"/>
          </w:tcPr>
          <w:p w:rsidR="00226163" w:rsidRPr="0065361A" w:rsidRDefault="00226163" w:rsidP="00356C2C">
            <w:pPr>
              <w:jc w:val="center"/>
              <w:rPr>
                <w:rFonts w:ascii="Times New Roman" w:hAnsi="Times New Roman" w:cs="Times New Roman"/>
                <w:sz w:val="24"/>
                <w:szCs w:val="24"/>
              </w:rPr>
            </w:pPr>
          </w:p>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2695,0</w:t>
            </w:r>
          </w:p>
        </w:tc>
      </w:tr>
      <w:tr w:rsidR="00226163" w:rsidRPr="0065361A" w:rsidTr="00226163">
        <w:trPr>
          <w:jc w:val="center"/>
        </w:trPr>
        <w:tc>
          <w:tcPr>
            <w:tcW w:w="3805" w:type="dxa"/>
          </w:tcPr>
          <w:p w:rsidR="00226163" w:rsidRPr="0065361A" w:rsidRDefault="00226163" w:rsidP="009B213D">
            <w:pPr>
              <w:jc w:val="both"/>
              <w:rPr>
                <w:rFonts w:ascii="Times New Roman" w:hAnsi="Times New Roman" w:cs="Times New Roman"/>
                <w:sz w:val="24"/>
                <w:szCs w:val="24"/>
              </w:rPr>
            </w:pPr>
            <w:r w:rsidRPr="0065361A">
              <w:rPr>
                <w:rFonts w:ascii="Times New Roman" w:hAnsi="Times New Roman" w:cs="Times New Roman"/>
                <w:sz w:val="24"/>
                <w:szCs w:val="24"/>
              </w:rPr>
              <w:t>Экспорт</w:t>
            </w:r>
          </w:p>
        </w:tc>
        <w:tc>
          <w:tcPr>
            <w:tcW w:w="2163"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257,7</w:t>
            </w:r>
          </w:p>
        </w:tc>
        <w:tc>
          <w:tcPr>
            <w:tcW w:w="1985"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233,6</w:t>
            </w:r>
          </w:p>
        </w:tc>
        <w:tc>
          <w:tcPr>
            <w:tcW w:w="1984"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288,1</w:t>
            </w:r>
          </w:p>
        </w:tc>
      </w:tr>
      <w:tr w:rsidR="00226163" w:rsidRPr="0065361A" w:rsidTr="00226163">
        <w:trPr>
          <w:jc w:val="center"/>
        </w:trPr>
        <w:tc>
          <w:tcPr>
            <w:tcW w:w="3805" w:type="dxa"/>
          </w:tcPr>
          <w:p w:rsidR="00226163" w:rsidRPr="0065361A" w:rsidRDefault="00226163" w:rsidP="009B213D">
            <w:pPr>
              <w:jc w:val="both"/>
              <w:rPr>
                <w:rFonts w:ascii="Times New Roman" w:hAnsi="Times New Roman" w:cs="Times New Roman"/>
                <w:sz w:val="24"/>
                <w:szCs w:val="24"/>
              </w:rPr>
            </w:pPr>
            <w:r w:rsidRPr="0065361A">
              <w:rPr>
                <w:rFonts w:ascii="Times New Roman" w:hAnsi="Times New Roman" w:cs="Times New Roman"/>
                <w:sz w:val="24"/>
                <w:szCs w:val="24"/>
              </w:rPr>
              <w:t>% экспорта в количественном выражении</w:t>
            </w:r>
          </w:p>
        </w:tc>
        <w:tc>
          <w:tcPr>
            <w:tcW w:w="2163"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21,0</w:t>
            </w:r>
          </w:p>
        </w:tc>
        <w:tc>
          <w:tcPr>
            <w:tcW w:w="1985"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16,5</w:t>
            </w:r>
          </w:p>
        </w:tc>
        <w:tc>
          <w:tcPr>
            <w:tcW w:w="1984"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11,0</w:t>
            </w:r>
          </w:p>
        </w:tc>
      </w:tr>
      <w:tr w:rsidR="00226163" w:rsidRPr="0065361A" w:rsidTr="00226163">
        <w:trPr>
          <w:jc w:val="center"/>
        </w:trPr>
        <w:tc>
          <w:tcPr>
            <w:tcW w:w="3805" w:type="dxa"/>
          </w:tcPr>
          <w:p w:rsidR="00226163" w:rsidRPr="0065361A" w:rsidRDefault="00226163" w:rsidP="009B213D">
            <w:pPr>
              <w:jc w:val="both"/>
              <w:rPr>
                <w:rFonts w:ascii="Times New Roman" w:hAnsi="Times New Roman" w:cs="Times New Roman"/>
                <w:sz w:val="24"/>
                <w:szCs w:val="24"/>
              </w:rPr>
            </w:pPr>
            <w:r w:rsidRPr="0065361A">
              <w:rPr>
                <w:rFonts w:ascii="Times New Roman" w:hAnsi="Times New Roman" w:cs="Times New Roman"/>
                <w:sz w:val="24"/>
                <w:szCs w:val="24"/>
              </w:rPr>
              <w:t>% экспорта в денежном выражении</w:t>
            </w:r>
          </w:p>
        </w:tc>
        <w:tc>
          <w:tcPr>
            <w:tcW w:w="2163"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25,0</w:t>
            </w:r>
          </w:p>
        </w:tc>
        <w:tc>
          <w:tcPr>
            <w:tcW w:w="1985"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21,0</w:t>
            </w:r>
          </w:p>
        </w:tc>
        <w:tc>
          <w:tcPr>
            <w:tcW w:w="1984" w:type="dxa"/>
          </w:tcPr>
          <w:p w:rsidR="00226163" w:rsidRPr="0065361A" w:rsidRDefault="00226163" w:rsidP="00356C2C">
            <w:pPr>
              <w:jc w:val="center"/>
              <w:rPr>
                <w:rFonts w:ascii="Times New Roman" w:hAnsi="Times New Roman" w:cs="Times New Roman"/>
                <w:sz w:val="24"/>
                <w:szCs w:val="24"/>
              </w:rPr>
            </w:pPr>
            <w:r w:rsidRPr="0065361A">
              <w:rPr>
                <w:rFonts w:ascii="Times New Roman" w:hAnsi="Times New Roman" w:cs="Times New Roman"/>
                <w:sz w:val="24"/>
                <w:szCs w:val="24"/>
              </w:rPr>
              <w:t>15,0</w:t>
            </w:r>
          </w:p>
        </w:tc>
      </w:tr>
    </w:tbl>
    <w:p w:rsidR="00226163" w:rsidRPr="0065361A" w:rsidRDefault="00226163" w:rsidP="00226163">
      <w:pPr>
        <w:spacing w:after="0"/>
        <w:ind w:firstLine="708"/>
        <w:jc w:val="both"/>
        <w:rPr>
          <w:rFonts w:ascii="Times New Roman" w:hAnsi="Times New Roman" w:cs="Times New Roman"/>
          <w:sz w:val="24"/>
          <w:szCs w:val="24"/>
        </w:rPr>
      </w:pPr>
    </w:p>
    <w:p w:rsidR="00226163" w:rsidRPr="0065361A" w:rsidRDefault="00226163" w:rsidP="00226163">
      <w:pPr>
        <w:pStyle w:val="ac"/>
        <w:spacing w:before="0" w:beforeAutospacing="0" w:after="0" w:afterAutospacing="0" w:line="276" w:lineRule="auto"/>
        <w:ind w:firstLine="708"/>
        <w:jc w:val="both"/>
      </w:pPr>
      <w:r w:rsidRPr="0065361A">
        <w:t xml:space="preserve">ПО «Сиббиофарм» производит крупнотоннажный выпуск более 30 биологических препаратов. </w:t>
      </w:r>
      <w:r w:rsidRPr="0065361A">
        <w:rPr>
          <w:color w:val="000000"/>
        </w:rPr>
        <w:t xml:space="preserve">Для аграрного сектора экономики с целью повышения продуктивности животных и </w:t>
      </w:r>
      <w:r w:rsidRPr="0065361A">
        <w:rPr>
          <w:color w:val="000000"/>
        </w:rPr>
        <w:lastRenderedPageBreak/>
        <w:t xml:space="preserve">птиц ПО «Сиббиофарм» выпускает комплексные ферментные препараты, закваски и </w:t>
      </w:r>
      <w:proofErr w:type="spellStart"/>
      <w:r w:rsidRPr="0065361A">
        <w:rPr>
          <w:color w:val="000000"/>
        </w:rPr>
        <w:t>биоконсерванты</w:t>
      </w:r>
      <w:proofErr w:type="spellEnd"/>
      <w:r w:rsidR="003537D9" w:rsidRPr="0065361A">
        <w:rPr>
          <w:color w:val="000000"/>
        </w:rPr>
        <w:t xml:space="preserve"> </w:t>
      </w:r>
      <w:r w:rsidRPr="0065361A">
        <w:rPr>
          <w:color w:val="000000"/>
        </w:rPr>
        <w:t>для заготовки объемистых кормов, в том числе</w:t>
      </w:r>
      <w:r w:rsidR="003537D9" w:rsidRPr="0065361A">
        <w:rPr>
          <w:color w:val="000000"/>
        </w:rPr>
        <w:t xml:space="preserve"> </w:t>
      </w:r>
      <w:r w:rsidRPr="0065361A">
        <w:rPr>
          <w:color w:val="000000"/>
        </w:rPr>
        <w:t>из высокопротеиновых бобовых культур, ростостимулирующие добавки, пр</w:t>
      </w:r>
      <w:proofErr w:type="gramStart"/>
      <w:r w:rsidRPr="0065361A">
        <w:rPr>
          <w:color w:val="000000"/>
        </w:rPr>
        <w:t>о-</w:t>
      </w:r>
      <w:proofErr w:type="gramEnd"/>
      <w:r w:rsidRPr="0065361A">
        <w:rPr>
          <w:color w:val="000000"/>
        </w:rPr>
        <w:t xml:space="preserve"> и </w:t>
      </w:r>
      <w:proofErr w:type="spellStart"/>
      <w:r w:rsidRPr="0065361A">
        <w:rPr>
          <w:color w:val="000000"/>
        </w:rPr>
        <w:t>пребиотики</w:t>
      </w:r>
      <w:proofErr w:type="spellEnd"/>
      <w:r w:rsidRPr="0065361A">
        <w:rPr>
          <w:color w:val="000000"/>
        </w:rPr>
        <w:t xml:space="preserve">, кормовые смеси. Для защиты сельскохозяйственных культур от болезней, вредителей и повышения их продуктивности выпускаются </w:t>
      </w:r>
      <w:proofErr w:type="spellStart"/>
      <w:r w:rsidRPr="0065361A">
        <w:rPr>
          <w:color w:val="000000"/>
        </w:rPr>
        <w:t>биоинсектициды</w:t>
      </w:r>
      <w:proofErr w:type="spellEnd"/>
      <w:r w:rsidRPr="0065361A">
        <w:rPr>
          <w:color w:val="000000"/>
        </w:rPr>
        <w:t xml:space="preserve">, </w:t>
      </w:r>
      <w:proofErr w:type="spellStart"/>
      <w:r w:rsidRPr="0065361A">
        <w:rPr>
          <w:color w:val="000000"/>
        </w:rPr>
        <w:t>биофунгициды</w:t>
      </w:r>
      <w:proofErr w:type="spellEnd"/>
      <w:r w:rsidRPr="0065361A">
        <w:rPr>
          <w:color w:val="000000"/>
        </w:rPr>
        <w:t>, стимуляторы роста.</w:t>
      </w:r>
      <w:r w:rsidR="003537D9" w:rsidRPr="0065361A">
        <w:rPr>
          <w:color w:val="000000"/>
        </w:rPr>
        <w:t xml:space="preserve"> </w:t>
      </w:r>
      <w:r w:rsidRPr="0065361A">
        <w:rPr>
          <w:color w:val="000000"/>
        </w:rPr>
        <w:t xml:space="preserve">ПО «Сиббиофарм» производит уникальный препарат для защиты лесов от </w:t>
      </w:r>
      <w:proofErr w:type="spellStart"/>
      <w:r w:rsidRPr="0065361A">
        <w:rPr>
          <w:color w:val="000000"/>
        </w:rPr>
        <w:t>лист</w:t>
      </w:r>
      <w:proofErr w:type="gramStart"/>
      <w:r w:rsidRPr="0065361A">
        <w:rPr>
          <w:color w:val="000000"/>
        </w:rPr>
        <w:t>о</w:t>
      </w:r>
      <w:proofErr w:type="spellEnd"/>
      <w:r w:rsidRPr="0065361A">
        <w:rPr>
          <w:color w:val="000000"/>
        </w:rPr>
        <w:t>-</w:t>
      </w:r>
      <w:proofErr w:type="gramEnd"/>
      <w:r w:rsidRPr="0065361A">
        <w:rPr>
          <w:color w:val="000000"/>
        </w:rPr>
        <w:t xml:space="preserve"> и </w:t>
      </w:r>
      <w:proofErr w:type="spellStart"/>
      <w:r w:rsidRPr="0065361A">
        <w:rPr>
          <w:color w:val="000000"/>
        </w:rPr>
        <w:t>хвоегрызущих</w:t>
      </w:r>
      <w:proofErr w:type="spellEnd"/>
      <w:r w:rsidRPr="0065361A">
        <w:rPr>
          <w:color w:val="000000"/>
        </w:rPr>
        <w:t xml:space="preserve"> насекомых позволяющий сохранить природный уровень биологического разнообразия лесных биоценозов. </w:t>
      </w:r>
      <w:r w:rsidRPr="0065361A">
        <w:t xml:space="preserve">Общий объем товарного производства в зависимости от номенклатуры 8 – 15 тыс. тонн продуктов в год. Потребителями продукции являются 640 предприятий РФ. Продукция поставляется в 15 стран мира. </w:t>
      </w:r>
    </w:p>
    <w:p w:rsidR="003C1856" w:rsidRPr="0065361A" w:rsidRDefault="003C1856" w:rsidP="008F4AE6">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Инновационное предприятие ООО «Фабрика биополимеров» (далее – Фабрика) было создано в 2013 году в качестве пилотного центра в области биотехнологий и биофармацевтики. </w:t>
      </w:r>
      <w:proofErr w:type="gramStart"/>
      <w:r w:rsidRPr="0065361A">
        <w:rPr>
          <w:rFonts w:ascii="Times New Roman" w:hAnsi="Times New Roman" w:cs="Times New Roman"/>
        </w:rPr>
        <w:t xml:space="preserve">На данный момент комплекс приобретённого оборудования позволяет решать практически любые задачи по созданию стабильных </w:t>
      </w:r>
      <w:proofErr w:type="spellStart"/>
      <w:r w:rsidRPr="0065361A">
        <w:rPr>
          <w:rFonts w:ascii="Times New Roman" w:hAnsi="Times New Roman" w:cs="Times New Roman"/>
        </w:rPr>
        <w:t>моноклональных</w:t>
      </w:r>
      <w:proofErr w:type="spellEnd"/>
      <w:r w:rsidRPr="0065361A">
        <w:rPr>
          <w:rFonts w:ascii="Times New Roman" w:hAnsi="Times New Roman" w:cs="Times New Roman"/>
        </w:rPr>
        <w:t xml:space="preserve"> антител и подлежит лицензированию производства по стандартам GMP и сертификации по стандартам ИСО 9000 – 9001, что позволит оказывать услуги высокотехнологичного производства в части коммерциализации передовых биотехнологий и научных разработок и масштабирования производства биофармацевтических препаратов и активных фармацевтических субстанций (АФС на основе рекомбинантных белков, </w:t>
      </w:r>
      <w:proofErr w:type="spellStart"/>
      <w:r w:rsidRPr="0065361A">
        <w:rPr>
          <w:rFonts w:ascii="Times New Roman" w:hAnsi="Times New Roman" w:cs="Times New Roman"/>
        </w:rPr>
        <w:t>моноклональных</w:t>
      </w:r>
      <w:proofErr w:type="spellEnd"/>
      <w:r w:rsidRPr="0065361A">
        <w:rPr>
          <w:rFonts w:ascii="Times New Roman" w:hAnsi="Times New Roman" w:cs="Times New Roman"/>
        </w:rPr>
        <w:t xml:space="preserve"> антител</w:t>
      </w:r>
      <w:proofErr w:type="gramEnd"/>
      <w:r w:rsidRPr="0065361A">
        <w:rPr>
          <w:rFonts w:ascii="Times New Roman" w:hAnsi="Times New Roman" w:cs="Times New Roman"/>
        </w:rPr>
        <w:t xml:space="preserve">, </w:t>
      </w:r>
      <w:proofErr w:type="gramStart"/>
      <w:r w:rsidRPr="0065361A">
        <w:rPr>
          <w:rFonts w:ascii="Times New Roman" w:hAnsi="Times New Roman" w:cs="Times New Roman"/>
        </w:rPr>
        <w:t>цитокинов, ферментов).</w:t>
      </w:r>
      <w:proofErr w:type="gramEnd"/>
    </w:p>
    <w:p w:rsidR="003C1856" w:rsidRDefault="00CF05A1" w:rsidP="00CF05A1">
      <w:pPr>
        <w:pStyle w:val="Default"/>
        <w:spacing w:line="276" w:lineRule="auto"/>
        <w:ind w:firstLine="709"/>
        <w:jc w:val="both"/>
        <w:rPr>
          <w:rFonts w:ascii="Times New Roman" w:hAnsi="Times New Roman" w:cs="Times New Roman"/>
        </w:rPr>
      </w:pPr>
      <w:r>
        <w:rPr>
          <w:rFonts w:ascii="Times New Roman" w:hAnsi="Times New Roman" w:cs="Times New Roman"/>
        </w:rPr>
        <w:t xml:space="preserve">Создаваемый </w:t>
      </w:r>
      <w:r w:rsidR="003C1856" w:rsidRPr="0065361A">
        <w:rPr>
          <w:rFonts w:ascii="Times New Roman" w:hAnsi="Times New Roman" w:cs="Times New Roman"/>
        </w:rPr>
        <w:t xml:space="preserve">Промышленный медицинский парк </w:t>
      </w:r>
      <w:r>
        <w:rPr>
          <w:rFonts w:ascii="Times New Roman" w:hAnsi="Times New Roman" w:cs="Times New Roman"/>
        </w:rPr>
        <w:t xml:space="preserve">станет </w:t>
      </w:r>
      <w:r w:rsidRPr="00CF05A1">
        <w:rPr>
          <w:rFonts w:ascii="Times New Roman" w:hAnsi="Times New Roman" w:cs="Times New Roman"/>
        </w:rPr>
        <w:t xml:space="preserve">заключительным этапом формирования специализированной инфраструктуры развития инновационных медицинских технологий замкнутого цикла на территории Новосибирской </w:t>
      </w:r>
      <w:proofErr w:type="gramStart"/>
      <w:r w:rsidRPr="00CF05A1">
        <w:rPr>
          <w:rFonts w:ascii="Times New Roman" w:hAnsi="Times New Roman" w:cs="Times New Roman"/>
        </w:rPr>
        <w:t>области</w:t>
      </w:r>
      <w:proofErr w:type="gramEnd"/>
      <w:r w:rsidRPr="00CF05A1">
        <w:rPr>
          <w:rFonts w:ascii="Times New Roman" w:hAnsi="Times New Roman" w:cs="Times New Roman"/>
        </w:rPr>
        <w:t xml:space="preserve"> в состав которой входит центр прототипирования, инжиниринговый центр, инновационная клиника и медицинский промышленный</w:t>
      </w:r>
      <w:r>
        <w:rPr>
          <w:rFonts w:ascii="Times New Roman" w:hAnsi="Times New Roman" w:cs="Times New Roman"/>
        </w:rPr>
        <w:t xml:space="preserve"> парк.</w:t>
      </w:r>
      <w:r w:rsidR="003C1856" w:rsidRPr="0065361A">
        <w:rPr>
          <w:rFonts w:ascii="Times New Roman" w:hAnsi="Times New Roman" w:cs="Times New Roman"/>
        </w:rPr>
        <w:t xml:space="preserve"> </w:t>
      </w:r>
      <w:r w:rsidR="00BF0E0F">
        <w:rPr>
          <w:rFonts w:ascii="Times New Roman" w:hAnsi="Times New Roman" w:cs="Times New Roman"/>
        </w:rPr>
        <w:t>В июне 2016 года введена в эксплуатацию первая очередь промышленного парка, а концу 2018 года</w:t>
      </w:r>
      <w:r>
        <w:rPr>
          <w:rFonts w:ascii="Times New Roman" w:hAnsi="Times New Roman" w:cs="Times New Roman"/>
        </w:rPr>
        <w:t xml:space="preserve"> планируется ввести весь комплекс общей площадью 7600 кв.м.</w:t>
      </w:r>
    </w:p>
    <w:p w:rsidR="003C1856" w:rsidRPr="0065361A" w:rsidRDefault="00342D59" w:rsidP="005F4011">
      <w:pPr>
        <w:pStyle w:val="2"/>
      </w:pPr>
      <w:bookmarkStart w:id="16" w:name="_Toc462220568"/>
      <w:bookmarkStart w:id="17" w:name="_Toc462249648"/>
      <w:r>
        <w:t>2</w:t>
      </w:r>
      <w:r w:rsidR="003C1856" w:rsidRPr="0065361A">
        <w:t>.3. Текущий уровень качества жизни и развития транспортной, энергетической, инженерной, жилищной и социальной инфраструктуры</w:t>
      </w:r>
      <w:bookmarkEnd w:id="16"/>
      <w:bookmarkEnd w:id="17"/>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в целом обеспечен необходимыми объектами транспортной, энергетической, инженерной, жилищной и социальной инфраструктуры. Тем не менее, реализация инвестиционных проектов развития Кластера требует наращивания мощностей инфраструктурных объектов, представляющих стратегическое значение для Кластера в целом.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Транспортный комплекс располагает локальными центрами накопления, обработки и распределения </w:t>
      </w:r>
      <w:proofErr w:type="spellStart"/>
      <w:r w:rsidRPr="0065361A">
        <w:rPr>
          <w:rFonts w:ascii="Times New Roman" w:hAnsi="Times New Roman" w:cs="Times New Roman"/>
          <w:sz w:val="24"/>
          <w:szCs w:val="24"/>
        </w:rPr>
        <w:t>груз</w:t>
      </w:r>
      <w:proofErr w:type="gramStart"/>
      <w:r w:rsidRPr="0065361A">
        <w:rPr>
          <w:rFonts w:ascii="Times New Roman" w:hAnsi="Times New Roman" w:cs="Times New Roman"/>
          <w:sz w:val="24"/>
          <w:szCs w:val="24"/>
        </w:rPr>
        <w:t>о</w:t>
      </w:r>
      <w:proofErr w:type="spellEnd"/>
      <w:r w:rsidRPr="0065361A">
        <w:rPr>
          <w:rFonts w:ascii="Times New Roman" w:hAnsi="Times New Roman" w:cs="Times New Roman"/>
          <w:sz w:val="24"/>
          <w:szCs w:val="24"/>
        </w:rPr>
        <w:t>-</w:t>
      </w:r>
      <w:proofErr w:type="gramEnd"/>
      <w:r w:rsidRPr="0065361A">
        <w:rPr>
          <w:rFonts w:ascii="Times New Roman" w:hAnsi="Times New Roman" w:cs="Times New Roman"/>
          <w:sz w:val="24"/>
          <w:szCs w:val="24"/>
        </w:rPr>
        <w:t xml:space="preserve"> и пассажиропотоков, с комплексами складских и таможенных терминалов, железнодорожных станций-т</w:t>
      </w:r>
      <w:r w:rsidR="00CF05A1">
        <w:rPr>
          <w:rFonts w:ascii="Times New Roman" w:hAnsi="Times New Roman" w:cs="Times New Roman"/>
          <w:sz w:val="24"/>
          <w:szCs w:val="24"/>
        </w:rPr>
        <w:t>ерминалов, вокзалов, аэропорта «</w:t>
      </w:r>
      <w:r w:rsidRPr="0065361A">
        <w:rPr>
          <w:rFonts w:ascii="Times New Roman" w:hAnsi="Times New Roman" w:cs="Times New Roman"/>
          <w:sz w:val="24"/>
          <w:szCs w:val="24"/>
        </w:rPr>
        <w:t>Толмачево</w:t>
      </w:r>
      <w:r w:rsidR="00CF05A1">
        <w:rPr>
          <w:rFonts w:ascii="Times New Roman" w:hAnsi="Times New Roman" w:cs="Times New Roman"/>
          <w:sz w:val="24"/>
          <w:szCs w:val="24"/>
        </w:rPr>
        <w:t>»</w:t>
      </w:r>
      <w:r w:rsidRPr="0065361A">
        <w:rPr>
          <w:rFonts w:ascii="Times New Roman" w:hAnsi="Times New Roman" w:cs="Times New Roman"/>
          <w:sz w:val="24"/>
          <w:szCs w:val="24"/>
        </w:rPr>
        <w:t xml:space="preserve"> и выполняет функции концентрирующего и распределяющего узла.</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Международный аэропорт Новосибирск (Толмачево) - крупнейший аэропортовый комплекс</w:t>
      </w:r>
      <w:r w:rsidR="00CF05A1">
        <w:rPr>
          <w:rFonts w:ascii="Times New Roman" w:hAnsi="Times New Roman" w:cs="Times New Roman"/>
          <w:sz w:val="24"/>
          <w:szCs w:val="24"/>
        </w:rPr>
        <w:t xml:space="preserve"> за Уралом</w:t>
      </w:r>
      <w:r w:rsidRPr="0065361A">
        <w:rPr>
          <w:rFonts w:ascii="Times New Roman" w:hAnsi="Times New Roman" w:cs="Times New Roman"/>
          <w:sz w:val="24"/>
          <w:szCs w:val="24"/>
        </w:rPr>
        <w:t xml:space="preserve">, который принимает все существующие типы воздушных судов без ограничений по взлетной массе. Маршрутная сеть аэропорта насчитывает более 90 международных и внутренних направлений, обслуживаемых регулярными и чартерными рейсами. </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Развитие железнодорожной инфраструктуры обеспечивает опережающий рост грузооборота станций, находящихся в пригородной зоне города Новосибирска и зонах активного экономического развития. Это усиливает значение Новосибирской области как транзитной территории и стимулирует создание в зоне Новосибирского транспортно-логистического узла контейнерных терминалов для крупнотоннажных контейнеров, современных складских </w:t>
      </w:r>
      <w:r w:rsidRPr="0065361A">
        <w:rPr>
          <w:rFonts w:ascii="Times New Roman" w:hAnsi="Times New Roman" w:cs="Times New Roman"/>
          <w:sz w:val="24"/>
          <w:szCs w:val="24"/>
        </w:rPr>
        <w:lastRenderedPageBreak/>
        <w:t>комплексов. Наряду с этим железнодорожный транспорт имеет большое значение для обеспечения пригородных и межобластных пассажирских перевозок.</w:t>
      </w:r>
    </w:p>
    <w:p w:rsidR="003C1856" w:rsidRPr="0065361A" w:rsidRDefault="008F4AE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настоящее время в</w:t>
      </w:r>
      <w:r w:rsidR="003C1856" w:rsidRPr="0065361A">
        <w:rPr>
          <w:rFonts w:ascii="Times New Roman" w:hAnsi="Times New Roman" w:cs="Times New Roman"/>
          <w:sz w:val="24"/>
          <w:szCs w:val="24"/>
        </w:rPr>
        <w:t xml:space="preserve"> сфере пассажирских перевозок организована работа автотранспортных предприятий </w:t>
      </w:r>
      <w:r w:rsidRPr="0065361A">
        <w:rPr>
          <w:rFonts w:ascii="Times New Roman" w:hAnsi="Times New Roman" w:cs="Times New Roman"/>
          <w:sz w:val="24"/>
          <w:szCs w:val="24"/>
        </w:rPr>
        <w:t>более чем на 500</w:t>
      </w:r>
      <w:r w:rsidR="003C1856" w:rsidRPr="0065361A">
        <w:rPr>
          <w:rFonts w:ascii="Times New Roman" w:hAnsi="Times New Roman" w:cs="Times New Roman"/>
          <w:sz w:val="24"/>
          <w:szCs w:val="24"/>
        </w:rPr>
        <w:t xml:space="preserve"> автобусных маршрутах (</w:t>
      </w:r>
      <w:r w:rsidRPr="0065361A">
        <w:rPr>
          <w:rFonts w:ascii="Times New Roman" w:hAnsi="Times New Roman" w:cs="Times New Roman"/>
          <w:sz w:val="24"/>
          <w:szCs w:val="24"/>
        </w:rPr>
        <w:t xml:space="preserve">более </w:t>
      </w:r>
      <w:r w:rsidR="003C1856" w:rsidRPr="0065361A">
        <w:rPr>
          <w:rFonts w:ascii="Times New Roman" w:hAnsi="Times New Roman" w:cs="Times New Roman"/>
          <w:sz w:val="24"/>
          <w:szCs w:val="24"/>
        </w:rPr>
        <w:t>4</w:t>
      </w:r>
      <w:r w:rsidRPr="0065361A">
        <w:rPr>
          <w:rFonts w:ascii="Times New Roman" w:hAnsi="Times New Roman" w:cs="Times New Roman"/>
          <w:sz w:val="24"/>
          <w:szCs w:val="24"/>
        </w:rPr>
        <w:t>00</w:t>
      </w:r>
      <w:r w:rsidR="003C1856" w:rsidRPr="0065361A">
        <w:rPr>
          <w:rFonts w:ascii="Times New Roman" w:hAnsi="Times New Roman" w:cs="Times New Roman"/>
          <w:sz w:val="24"/>
          <w:szCs w:val="24"/>
        </w:rPr>
        <w:t xml:space="preserve"> внутрирайонных, </w:t>
      </w:r>
      <w:r w:rsidRPr="0065361A">
        <w:rPr>
          <w:rFonts w:ascii="Times New Roman" w:hAnsi="Times New Roman" w:cs="Times New Roman"/>
          <w:sz w:val="24"/>
          <w:szCs w:val="24"/>
        </w:rPr>
        <w:t>порядка 40</w:t>
      </w:r>
      <w:r w:rsidR="003C1856" w:rsidRPr="0065361A">
        <w:rPr>
          <w:rFonts w:ascii="Times New Roman" w:hAnsi="Times New Roman" w:cs="Times New Roman"/>
          <w:sz w:val="24"/>
          <w:szCs w:val="24"/>
        </w:rPr>
        <w:t xml:space="preserve"> межмуниципальных, </w:t>
      </w:r>
      <w:r w:rsidRPr="0065361A">
        <w:rPr>
          <w:rFonts w:ascii="Times New Roman" w:hAnsi="Times New Roman" w:cs="Times New Roman"/>
          <w:sz w:val="24"/>
          <w:szCs w:val="24"/>
        </w:rPr>
        <w:t>порядка 70</w:t>
      </w:r>
      <w:r w:rsidR="003C1856" w:rsidRPr="0065361A">
        <w:rPr>
          <w:rFonts w:ascii="Times New Roman" w:hAnsi="Times New Roman" w:cs="Times New Roman"/>
          <w:sz w:val="24"/>
          <w:szCs w:val="24"/>
        </w:rPr>
        <w:t xml:space="preserve"> муниципальных (городских и </w:t>
      </w:r>
      <w:proofErr w:type="spellStart"/>
      <w:r w:rsidR="003C1856" w:rsidRPr="0065361A">
        <w:rPr>
          <w:rFonts w:ascii="Times New Roman" w:hAnsi="Times New Roman" w:cs="Times New Roman"/>
          <w:sz w:val="24"/>
          <w:szCs w:val="24"/>
        </w:rPr>
        <w:t>внутрипоселковых</w:t>
      </w:r>
      <w:proofErr w:type="spellEnd"/>
      <w:r w:rsidR="003C1856" w:rsidRPr="0065361A">
        <w:rPr>
          <w:rFonts w:ascii="Times New Roman" w:hAnsi="Times New Roman" w:cs="Times New Roman"/>
          <w:sz w:val="24"/>
          <w:szCs w:val="24"/>
        </w:rPr>
        <w:t>) маршрутах).</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Огромное значение в осуществлении пассажирских перевозок в городе Новосибирске играет Новосибирский метрополитен. Сегодня на Новосибирском метрополитене действует 13 станций. В ближайшие годы будет развернуто строительство объектов на участке продления Дзержинской линии метрополитена от станции </w:t>
      </w:r>
      <w:r w:rsidR="00CF05A1">
        <w:rPr>
          <w:rFonts w:ascii="Times New Roman" w:hAnsi="Times New Roman" w:cs="Times New Roman"/>
          <w:sz w:val="24"/>
          <w:szCs w:val="24"/>
        </w:rPr>
        <w:t>«</w:t>
      </w:r>
      <w:r w:rsidRPr="0065361A">
        <w:rPr>
          <w:rFonts w:ascii="Times New Roman" w:hAnsi="Times New Roman" w:cs="Times New Roman"/>
          <w:sz w:val="24"/>
          <w:szCs w:val="24"/>
        </w:rPr>
        <w:t>Золотая нива</w:t>
      </w:r>
      <w:r w:rsidR="00CF05A1">
        <w:rPr>
          <w:rFonts w:ascii="Times New Roman" w:hAnsi="Times New Roman" w:cs="Times New Roman"/>
          <w:sz w:val="24"/>
          <w:szCs w:val="24"/>
        </w:rPr>
        <w:t>» до станции «</w:t>
      </w:r>
      <w:proofErr w:type="spellStart"/>
      <w:r w:rsidRPr="0065361A">
        <w:rPr>
          <w:rFonts w:ascii="Times New Roman" w:hAnsi="Times New Roman" w:cs="Times New Roman"/>
          <w:sz w:val="24"/>
          <w:szCs w:val="24"/>
        </w:rPr>
        <w:t>Доватора</w:t>
      </w:r>
      <w:proofErr w:type="spellEnd"/>
      <w:r w:rsidR="00CF05A1">
        <w:rPr>
          <w:rFonts w:ascii="Times New Roman" w:hAnsi="Times New Roman" w:cs="Times New Roman"/>
          <w:sz w:val="24"/>
          <w:szCs w:val="24"/>
        </w:rPr>
        <w:t>»</w:t>
      </w:r>
      <w:r w:rsidRPr="0065361A">
        <w:rPr>
          <w:rFonts w:ascii="Times New Roman" w:hAnsi="Times New Roman" w:cs="Times New Roman"/>
          <w:sz w:val="24"/>
          <w:szCs w:val="24"/>
        </w:rPr>
        <w:t xml:space="preserve"> (протяженностью 2,51 км), </w:t>
      </w:r>
      <w:proofErr w:type="spellStart"/>
      <w:r w:rsidRPr="0065361A">
        <w:rPr>
          <w:rFonts w:ascii="Times New Roman" w:hAnsi="Times New Roman" w:cs="Times New Roman"/>
          <w:sz w:val="24"/>
          <w:szCs w:val="24"/>
        </w:rPr>
        <w:t>элек</w:t>
      </w:r>
      <w:r w:rsidR="00CF05A1">
        <w:rPr>
          <w:rFonts w:ascii="Times New Roman" w:hAnsi="Times New Roman" w:cs="Times New Roman"/>
          <w:sz w:val="24"/>
          <w:szCs w:val="24"/>
        </w:rPr>
        <w:t>тродепо</w:t>
      </w:r>
      <w:proofErr w:type="spellEnd"/>
      <w:r w:rsidR="00CF05A1">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Волочаевская</w:t>
      </w:r>
      <w:proofErr w:type="spellEnd"/>
      <w:r w:rsidR="00CF05A1">
        <w:rPr>
          <w:rFonts w:ascii="Times New Roman" w:hAnsi="Times New Roman" w:cs="Times New Roman"/>
          <w:sz w:val="24"/>
          <w:szCs w:val="24"/>
        </w:rPr>
        <w:t>»</w:t>
      </w:r>
      <w:r w:rsidRPr="0065361A">
        <w:rPr>
          <w:rFonts w:ascii="Times New Roman" w:hAnsi="Times New Roman" w:cs="Times New Roman"/>
          <w:sz w:val="24"/>
          <w:szCs w:val="24"/>
        </w:rPr>
        <w:t xml:space="preserve"> с соединительной веткой (протяженностью 1,21 км) и зонной станцией наземного типа, а также проектно-изыскательские работы на Ленинской линии.</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Новосибирской области продолжается развитие грузовой базы перевозок и инфраструктуры речного транспорта. В целях обеспечения бесперебойной работы речного транспорта в навигационный период проводятся работы по поддержанию гарантированных габаритов судовых ходов на реках Обского бассейна.</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Развитие транспортно-логистической инфраструктуры Новосибирского транспортного узла является важным не только для обеспечения потребностей Новосибирской области, но и соседних регионов и является одним из важнейших элементов инвестиционной привлекательности региона.</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Приоритетным направлением развития дорожной отрасли Новосибирской области является строительство автодорожных обходов города Новосибирска: создание соответствующих всем мировым требованиям магистралей непрерывного движения с современными развязками, мостами, путепроводами и всей необходимой дорожной инфраструктурой.</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сфере жилищного строительства и развития жилищно-коммунального комплекса решались задачи по формированию современного, качественного и доступного жилищного фонда, созданию безопасных и благоприятных условий проживания граждан, обеспечению устойчивости и надежности функционирования систем жизнеобеспечения.</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Пятый год в Новосибирской области реализуются меры по проведению капитального ремонта многоквартирных домов и переселению граждан из аварийного жилищного фонда. Своевременно проведена работа по привлечению на эти цели федеральных средств.</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Около 1,1 млрд. рублей направлено на газификацию Новосибирской области, в том числе из областного бюджета Новосибирской области - 487,3 млн. р</w:t>
      </w:r>
      <w:r w:rsidR="00BE7537">
        <w:rPr>
          <w:rFonts w:ascii="Times New Roman" w:hAnsi="Times New Roman" w:cs="Times New Roman"/>
          <w:sz w:val="24"/>
          <w:szCs w:val="24"/>
        </w:rPr>
        <w:t>ублей. Газифицировано более 9,8 </w:t>
      </w:r>
      <w:r w:rsidRPr="0065361A">
        <w:rPr>
          <w:rFonts w:ascii="Times New Roman" w:hAnsi="Times New Roman" w:cs="Times New Roman"/>
          <w:sz w:val="24"/>
          <w:szCs w:val="24"/>
        </w:rPr>
        <w:t>тыс. домовладений (квартир), 120 теплоисточников (котельных), построено 295 км газораспределительных сетей.</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Здравоохранение является важной жизнеобеспечивающей отраслью. На территории Новосибирской области медицинская помощь оказывается в 131 государственном учреждении здравоохранения. В оказании медицинской помощи также участвуют 12 федеральных медицинских клиник, медицинские организации частной формы собственности. В сфере здравоохранения занято 58 тыс. человек, в том числе более 13 тыс. врачей и 24 тыс. среднего медицинского персонала.</w:t>
      </w:r>
    </w:p>
    <w:p w:rsidR="003C1856" w:rsidRPr="0065361A" w:rsidRDefault="003C1856"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Финансирование системы здравоохранения в 2015 году увеличилось на 4,2%. За 3 года смертность от всех причин в Новосибирской области снизилась на 5,8%, рождаемость выросла на 4,4%. Естественный прирост населения в 2015 году составил 1,1 человек на 1000 населения, в то время как в предыдущие годы этот показатель был менее единицы.</w:t>
      </w:r>
    </w:p>
    <w:p w:rsidR="003C1856" w:rsidRPr="0065361A" w:rsidRDefault="003C1856" w:rsidP="008E3D30">
      <w:pPr>
        <w:spacing w:after="0"/>
        <w:ind w:firstLine="709"/>
        <w:jc w:val="both"/>
        <w:rPr>
          <w:rFonts w:ascii="Times New Roman" w:hAnsi="Times New Roman" w:cs="Times New Roman"/>
          <w:b/>
          <w:sz w:val="24"/>
          <w:szCs w:val="24"/>
        </w:rPr>
      </w:pPr>
      <w:proofErr w:type="gramStart"/>
      <w:r w:rsidRPr="0065361A">
        <w:rPr>
          <w:rFonts w:ascii="Times New Roman" w:hAnsi="Times New Roman" w:cs="Times New Roman"/>
          <w:sz w:val="24"/>
          <w:szCs w:val="24"/>
        </w:rPr>
        <w:lastRenderedPageBreak/>
        <w:t>Для организации занятий физкультурой и спортом обеспечена работа 4140 спортивных объектов, в том числе 4 физкультурно-оздоровительных комплексов, 19 арен, 9 крытых спортивных объектов с искусственным льдом, 81 плавательного бассейна, 13 крытых манежей для занятий легкой атлетикой и футболом, 24 стадионов, 1283 спортивных залов, более 2300 спортивных полей и площадок, сооружений для стрелковых видов спорта, лыжных баз.</w:t>
      </w:r>
      <w:r w:rsidRPr="0065361A">
        <w:rPr>
          <w:rFonts w:ascii="Times New Roman" w:hAnsi="Times New Roman" w:cs="Times New Roman"/>
          <w:b/>
          <w:sz w:val="24"/>
          <w:szCs w:val="24"/>
        </w:rPr>
        <w:t xml:space="preserve"> </w:t>
      </w:r>
      <w:proofErr w:type="gramEnd"/>
    </w:p>
    <w:p w:rsidR="003C1856" w:rsidRPr="0065361A" w:rsidRDefault="00342D59" w:rsidP="005F4011">
      <w:pPr>
        <w:pStyle w:val="2"/>
      </w:pPr>
      <w:bookmarkStart w:id="18" w:name="_Toc462220569"/>
      <w:bookmarkStart w:id="19" w:name="_Toc462249649"/>
      <w:r>
        <w:t>2</w:t>
      </w:r>
      <w:r w:rsidR="003C1856" w:rsidRPr="0065361A">
        <w:t>.4. Текущий уровень организационного развития кластера</w:t>
      </w:r>
      <w:bookmarkEnd w:id="18"/>
      <w:bookmarkEnd w:id="19"/>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Система управления процессами кластеризации в Новосибирской области состоит из нескольких ключевых элементов:</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bookmarkStart w:id="20" w:name="sub_1328"/>
      <w:r w:rsidRPr="0065361A">
        <w:rPr>
          <w:rFonts w:ascii="Times New Roman" w:eastAsia="Times New Roman" w:hAnsi="Times New Roman" w:cs="Times New Roman"/>
          <w:sz w:val="24"/>
          <w:szCs w:val="24"/>
          <w:lang w:eastAsia="ru-RU"/>
        </w:rPr>
        <w:t>1. Правительство Новосибирской области в лице уполномоченного органа - министерства экономического развития Новосибирской области.</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bookmarkStart w:id="21" w:name="sub_1329"/>
      <w:bookmarkEnd w:id="20"/>
      <w:r w:rsidRPr="0065361A">
        <w:rPr>
          <w:rFonts w:ascii="Times New Roman" w:eastAsia="Times New Roman" w:hAnsi="Times New Roman" w:cs="Times New Roman"/>
          <w:sz w:val="24"/>
          <w:szCs w:val="24"/>
          <w:lang w:eastAsia="ru-RU"/>
        </w:rPr>
        <w:t xml:space="preserve">2. Центр кластерного развития Новосибирской области - </w:t>
      </w:r>
      <w:bookmarkStart w:id="22" w:name="sub_1330"/>
      <w:bookmarkEnd w:id="21"/>
      <w:r w:rsidRPr="0065361A">
        <w:rPr>
          <w:rFonts w:ascii="Times New Roman" w:eastAsia="Times New Roman" w:hAnsi="Times New Roman" w:cs="Times New Roman"/>
          <w:sz w:val="24"/>
          <w:szCs w:val="24"/>
          <w:lang w:eastAsia="ru-RU"/>
        </w:rPr>
        <w:t xml:space="preserve">организация, обеспечивающая методическое, организационное, экспертное и иное сопровождение региональной кластерной политики по принципу </w:t>
      </w:r>
      <w:r w:rsidR="00822512">
        <w:rPr>
          <w:rFonts w:ascii="Times New Roman" w:eastAsia="Times New Roman" w:hAnsi="Times New Roman" w:cs="Times New Roman"/>
          <w:sz w:val="24"/>
          <w:szCs w:val="24"/>
          <w:lang w:eastAsia="ru-RU"/>
        </w:rPr>
        <w:t>«</w:t>
      </w:r>
      <w:r w:rsidRPr="0065361A">
        <w:rPr>
          <w:rFonts w:ascii="Times New Roman" w:eastAsia="Times New Roman" w:hAnsi="Times New Roman" w:cs="Times New Roman"/>
          <w:sz w:val="24"/>
          <w:szCs w:val="24"/>
          <w:lang w:eastAsia="ru-RU"/>
        </w:rPr>
        <w:t>одного окна</w:t>
      </w:r>
      <w:r w:rsidR="00822512">
        <w:rPr>
          <w:rFonts w:ascii="Times New Roman" w:eastAsia="Times New Roman" w:hAnsi="Times New Roman" w:cs="Times New Roman"/>
          <w:sz w:val="24"/>
          <w:szCs w:val="24"/>
          <w:lang w:eastAsia="ru-RU"/>
        </w:rPr>
        <w:t>»</w:t>
      </w:r>
      <w:r w:rsidRPr="0065361A">
        <w:rPr>
          <w:rFonts w:ascii="Times New Roman" w:eastAsia="Times New Roman" w:hAnsi="Times New Roman" w:cs="Times New Roman"/>
          <w:sz w:val="24"/>
          <w:szCs w:val="24"/>
          <w:lang w:eastAsia="ru-RU"/>
        </w:rPr>
        <w:t>, поддерживающая межкластерные взаимодействия, образование новых кластеров, реализацию кластерных и межкластерных проектов, формирующая систему мониторинга состояния кластеров, органов управления кластеров и кластерной политики Новосибирской области.</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3. Специализированные организации кластеров - организации, созданные в соответствии с законодательством Российской Федерации, осуществляющие координацию действий участников, а также методическое, организационное, экспертно-аналитическое и информационное сопровождение развития конкретного кластера.</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Организационная структура каждого кластера является двухуровневой, где помимо специализированной организации кластера присутствует совет кластера - выборный, постоянно действующий совещательный, экспертно-консультативный орган стратегического управления кластером с минимально определенным уровнем представленности участников кластера.</w:t>
      </w:r>
      <w:bookmarkEnd w:id="22"/>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Организационная структура </w:t>
      </w:r>
      <w:r w:rsidR="0074053B" w:rsidRPr="0065361A">
        <w:rPr>
          <w:rFonts w:ascii="Times New Roman" w:eastAsia="Times New Roman" w:hAnsi="Times New Roman" w:cs="Times New Roman"/>
          <w:sz w:val="24"/>
          <w:szCs w:val="24"/>
          <w:lang w:eastAsia="ru-RU"/>
        </w:rPr>
        <w:t>К</w:t>
      </w:r>
      <w:r w:rsidRPr="0065361A">
        <w:rPr>
          <w:rFonts w:ascii="Times New Roman" w:eastAsia="Times New Roman" w:hAnsi="Times New Roman" w:cs="Times New Roman"/>
          <w:sz w:val="24"/>
          <w:szCs w:val="24"/>
          <w:lang w:eastAsia="ru-RU"/>
        </w:rPr>
        <w:t xml:space="preserve">ластера в настоящий момент находится в стадии формирования. Это обусловлено композитным характером </w:t>
      </w:r>
      <w:r w:rsidR="00822512">
        <w:rPr>
          <w:rFonts w:ascii="Times New Roman" w:eastAsia="Times New Roman" w:hAnsi="Times New Roman" w:cs="Times New Roman"/>
          <w:sz w:val="24"/>
          <w:szCs w:val="24"/>
          <w:lang w:eastAsia="ru-RU"/>
        </w:rPr>
        <w:t>К</w:t>
      </w:r>
      <w:r w:rsidRPr="0065361A">
        <w:rPr>
          <w:rFonts w:ascii="Times New Roman" w:eastAsia="Times New Roman" w:hAnsi="Times New Roman" w:cs="Times New Roman"/>
          <w:sz w:val="24"/>
          <w:szCs w:val="24"/>
          <w:lang w:eastAsia="ru-RU"/>
        </w:rPr>
        <w:t>ластера, образующегося на базе инновационного кластера информационных и биофармацевтических технологий Новосибирской области</w:t>
      </w:r>
      <w:r w:rsidR="0074053B" w:rsidRPr="0065361A">
        <w:rPr>
          <w:rFonts w:ascii="Times New Roman" w:eastAsia="Times New Roman" w:hAnsi="Times New Roman" w:cs="Times New Roman"/>
          <w:sz w:val="24"/>
          <w:szCs w:val="24"/>
          <w:lang w:eastAsia="ru-RU"/>
        </w:rPr>
        <w:t xml:space="preserve"> (далее – ИТК НСО)</w:t>
      </w:r>
      <w:r w:rsidRPr="0065361A">
        <w:rPr>
          <w:rFonts w:ascii="Times New Roman" w:eastAsia="Times New Roman" w:hAnsi="Times New Roman" w:cs="Times New Roman"/>
          <w:sz w:val="24"/>
          <w:szCs w:val="24"/>
          <w:lang w:eastAsia="ru-RU"/>
        </w:rPr>
        <w:t xml:space="preserve">, с присоединением находящихся в процессе институционализации кластеров медико-технологического и медико-биологического профилей. </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Организационные структуры обоих субкластеров медицинского профиля в настоящее время находятся в стадии формирования. Центром кластеризации в случае медико-биологического кластера выступает ННИИПК им. </w:t>
      </w:r>
      <w:proofErr w:type="spellStart"/>
      <w:r w:rsidR="00C20B61">
        <w:rPr>
          <w:rFonts w:ascii="Times New Roman" w:eastAsia="Times New Roman" w:hAnsi="Times New Roman" w:cs="Times New Roman"/>
          <w:sz w:val="24"/>
          <w:szCs w:val="24"/>
          <w:lang w:eastAsia="ru-RU"/>
        </w:rPr>
        <w:t>ак</w:t>
      </w:r>
      <w:proofErr w:type="spellEnd"/>
      <w:r w:rsidR="009A7E3D">
        <w:rPr>
          <w:rFonts w:ascii="Times New Roman" w:eastAsia="Times New Roman" w:hAnsi="Times New Roman" w:cs="Times New Roman"/>
          <w:sz w:val="24"/>
          <w:szCs w:val="24"/>
          <w:lang w:eastAsia="ru-RU"/>
        </w:rPr>
        <w:t>.</w:t>
      </w:r>
      <w:r w:rsidR="00C20B61">
        <w:rPr>
          <w:rFonts w:ascii="Times New Roman" w:eastAsia="Times New Roman" w:hAnsi="Times New Roman" w:cs="Times New Roman"/>
          <w:sz w:val="24"/>
          <w:szCs w:val="24"/>
          <w:lang w:eastAsia="ru-RU"/>
        </w:rPr>
        <w:t xml:space="preserve"> Е.Н.</w:t>
      </w:r>
      <w:r w:rsidR="009A7E3D">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Мешалкина, в медико-технологическом кластере – АО «Инновационный медико-технологический центр» (медицинский технопарк).</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Системообразующим элементом </w:t>
      </w:r>
      <w:r w:rsidR="0074053B" w:rsidRPr="0065361A">
        <w:rPr>
          <w:rFonts w:ascii="Times New Roman" w:eastAsia="Times New Roman" w:hAnsi="Times New Roman" w:cs="Times New Roman"/>
          <w:sz w:val="24"/>
          <w:szCs w:val="24"/>
          <w:lang w:eastAsia="ru-RU"/>
        </w:rPr>
        <w:t>К</w:t>
      </w:r>
      <w:r w:rsidRPr="0065361A">
        <w:rPr>
          <w:rFonts w:ascii="Times New Roman" w:eastAsia="Times New Roman" w:hAnsi="Times New Roman" w:cs="Times New Roman"/>
          <w:sz w:val="24"/>
          <w:szCs w:val="24"/>
          <w:lang w:eastAsia="ru-RU"/>
        </w:rPr>
        <w:t xml:space="preserve">ластера выступает </w:t>
      </w:r>
      <w:r w:rsidR="0074053B" w:rsidRPr="0065361A">
        <w:rPr>
          <w:rFonts w:ascii="Times New Roman" w:eastAsia="Times New Roman" w:hAnsi="Times New Roman" w:cs="Times New Roman"/>
          <w:sz w:val="24"/>
          <w:szCs w:val="24"/>
          <w:lang w:eastAsia="ru-RU"/>
        </w:rPr>
        <w:t>ИТК</w:t>
      </w:r>
      <w:r w:rsidRPr="0065361A">
        <w:rPr>
          <w:rFonts w:ascii="Times New Roman" w:eastAsia="Times New Roman" w:hAnsi="Times New Roman" w:cs="Times New Roman"/>
          <w:sz w:val="24"/>
          <w:szCs w:val="24"/>
          <w:lang w:eastAsia="ru-RU"/>
        </w:rPr>
        <w:t xml:space="preserve"> НСО. ИТК НСО – исторически сложившийся и находящийся в постоянном развитии комплекс взаимосвязанных предприятий и организаций, обладающий передовыми научными, технологическими, образовательными и предпринимательскими компетенциями, позволяющими эффективно развивать отрасли «новой экономики». С 2013 года Кластер является участником федеральной программы поддержки развития пилотных инновационных территориальных кластеров. Постановлением Правительства Новосибирской области от 20.09.2013 № 399-п принята региональная «Программа государственной поддержки развития Инновационного кластера информационных и биофармацевтических технологий Новосибирской области на период 2013 2017 годов». Данный кластер характеризуется достаточно отлаженными за последние несколько лет</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организационными процессами и серьезным накопленным опытом, обусловленным сложной внутренней структурой (ИТК НСО состоит из трех субкластеров). Поэтому планирование мероприятий и </w:t>
      </w:r>
      <w:proofErr w:type="gramStart"/>
      <w:r w:rsidRPr="0065361A">
        <w:rPr>
          <w:rFonts w:ascii="Times New Roman" w:eastAsia="Times New Roman" w:hAnsi="Times New Roman" w:cs="Times New Roman"/>
          <w:sz w:val="24"/>
          <w:szCs w:val="24"/>
          <w:lang w:eastAsia="ru-RU"/>
        </w:rPr>
        <w:t>контроль за</w:t>
      </w:r>
      <w:proofErr w:type="gramEnd"/>
      <w:r w:rsidRPr="0065361A">
        <w:rPr>
          <w:rFonts w:ascii="Times New Roman" w:eastAsia="Times New Roman" w:hAnsi="Times New Roman" w:cs="Times New Roman"/>
          <w:sz w:val="24"/>
          <w:szCs w:val="24"/>
          <w:lang w:eastAsia="ru-RU"/>
        </w:rPr>
        <w:t xml:space="preserve"> их </w:t>
      </w:r>
      <w:r w:rsidRPr="0065361A">
        <w:rPr>
          <w:rFonts w:ascii="Times New Roman" w:eastAsia="Times New Roman" w:hAnsi="Times New Roman" w:cs="Times New Roman"/>
          <w:sz w:val="24"/>
          <w:szCs w:val="24"/>
          <w:lang w:eastAsia="ru-RU"/>
        </w:rPr>
        <w:lastRenderedPageBreak/>
        <w:t>выполнением осуществляется совместно с тремя партнёрствами, действующими в Кластере (</w:t>
      </w:r>
      <w:r w:rsidR="00984319">
        <w:rPr>
          <w:rFonts w:ascii="Times New Roman" w:hAnsi="Times New Roman" w:cs="Times New Roman"/>
          <w:sz w:val="24"/>
          <w:szCs w:val="24"/>
        </w:rPr>
        <w:t>Ассоциация</w:t>
      </w:r>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СибАкадемСофт</w:t>
      </w:r>
      <w:proofErr w:type="spellEnd"/>
      <w:r w:rsidRPr="0065361A">
        <w:rPr>
          <w:rFonts w:ascii="Times New Roman" w:eastAsia="Times New Roman" w:hAnsi="Times New Roman" w:cs="Times New Roman"/>
          <w:sz w:val="24"/>
          <w:szCs w:val="24"/>
          <w:lang w:eastAsia="ru-RU"/>
        </w:rPr>
        <w:t>», НП «</w:t>
      </w:r>
      <w:proofErr w:type="spellStart"/>
      <w:r w:rsidRPr="0065361A">
        <w:rPr>
          <w:rFonts w:ascii="Times New Roman" w:eastAsia="Times New Roman" w:hAnsi="Times New Roman" w:cs="Times New Roman"/>
          <w:sz w:val="24"/>
          <w:szCs w:val="24"/>
          <w:lang w:eastAsia="ru-RU"/>
        </w:rPr>
        <w:t>БиоФарм</w:t>
      </w:r>
      <w:proofErr w:type="spellEnd"/>
      <w:r w:rsidRPr="0065361A">
        <w:rPr>
          <w:rFonts w:ascii="Times New Roman" w:eastAsia="Times New Roman" w:hAnsi="Times New Roman" w:cs="Times New Roman"/>
          <w:sz w:val="24"/>
          <w:szCs w:val="24"/>
          <w:lang w:eastAsia="ru-RU"/>
        </w:rPr>
        <w:t>», НП «</w:t>
      </w:r>
      <w:proofErr w:type="spellStart"/>
      <w:r w:rsidRPr="0065361A">
        <w:rPr>
          <w:rFonts w:ascii="Times New Roman" w:eastAsia="Times New Roman" w:hAnsi="Times New Roman" w:cs="Times New Roman"/>
          <w:sz w:val="24"/>
          <w:szCs w:val="24"/>
          <w:lang w:eastAsia="ru-RU"/>
        </w:rPr>
        <w:t>СибБиоМед</w:t>
      </w:r>
      <w:proofErr w:type="spellEnd"/>
      <w:r w:rsidRPr="0065361A">
        <w:rPr>
          <w:rFonts w:ascii="Times New Roman" w:eastAsia="Times New Roman" w:hAnsi="Times New Roman" w:cs="Times New Roman"/>
          <w:sz w:val="24"/>
          <w:szCs w:val="24"/>
          <w:lang w:eastAsia="ru-RU"/>
        </w:rPr>
        <w:t>»).</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Организационной основой кластера в сфере информационных технологий является </w:t>
      </w:r>
      <w:r w:rsidR="00984319">
        <w:rPr>
          <w:rFonts w:ascii="Times New Roman" w:hAnsi="Times New Roman" w:cs="Times New Roman"/>
          <w:sz w:val="24"/>
          <w:szCs w:val="24"/>
        </w:rPr>
        <w:t>Ассоциация</w:t>
      </w:r>
      <w:r w:rsidR="00984319" w:rsidRPr="0065361A">
        <w:rPr>
          <w:rFonts w:ascii="Times New Roman" w:hAnsi="Times New Roman" w:cs="Times New Roman"/>
          <w:sz w:val="24"/>
          <w:szCs w:val="24"/>
        </w:rPr>
        <w:t xml:space="preserve"> </w:t>
      </w:r>
      <w:r w:rsidRPr="0065361A">
        <w:rPr>
          <w:rFonts w:ascii="Times New Roman" w:eastAsia="Times New Roman" w:hAnsi="Times New Roman" w:cs="Times New Roman"/>
          <w:sz w:val="24"/>
          <w:szCs w:val="24"/>
          <w:lang w:eastAsia="ru-RU"/>
        </w:rPr>
        <w:t>«</w:t>
      </w:r>
      <w:proofErr w:type="spellStart"/>
      <w:r w:rsidRPr="0065361A">
        <w:rPr>
          <w:rFonts w:ascii="Times New Roman" w:eastAsia="Times New Roman" w:hAnsi="Times New Roman" w:cs="Times New Roman"/>
          <w:sz w:val="24"/>
          <w:szCs w:val="24"/>
          <w:lang w:eastAsia="ru-RU"/>
        </w:rPr>
        <w:t>СибАкадемСофт</w:t>
      </w:r>
      <w:proofErr w:type="spellEnd"/>
      <w:r w:rsidRPr="0065361A">
        <w:rPr>
          <w:rFonts w:ascii="Times New Roman" w:eastAsia="Times New Roman" w:hAnsi="Times New Roman" w:cs="Times New Roman"/>
          <w:sz w:val="24"/>
          <w:szCs w:val="24"/>
          <w:lang w:eastAsia="ru-RU"/>
        </w:rPr>
        <w:t xml:space="preserve">», которое было учреждено группой ИТ-компаний при поддержке Правительства Новосибирской области и СО РАН в 2001 году. По состоянию на 2016 год </w:t>
      </w:r>
      <w:r w:rsidR="00984319">
        <w:rPr>
          <w:rFonts w:ascii="Times New Roman" w:hAnsi="Times New Roman" w:cs="Times New Roman"/>
          <w:sz w:val="24"/>
          <w:szCs w:val="24"/>
        </w:rPr>
        <w:t>Ассоциация</w:t>
      </w:r>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СибАкадемСофт</w:t>
      </w:r>
      <w:proofErr w:type="spellEnd"/>
      <w:r w:rsidRPr="0065361A">
        <w:rPr>
          <w:rFonts w:ascii="Times New Roman" w:eastAsia="Times New Roman" w:hAnsi="Times New Roman" w:cs="Times New Roman"/>
          <w:sz w:val="24"/>
          <w:szCs w:val="24"/>
          <w:lang w:eastAsia="ru-RU"/>
        </w:rPr>
        <w:t xml:space="preserve">» динамично развивается </w:t>
      </w:r>
      <w:r w:rsidR="006C461F">
        <w:rPr>
          <w:rFonts w:ascii="Times New Roman" w:eastAsia="Times New Roman" w:hAnsi="Times New Roman" w:cs="Times New Roman"/>
          <w:sz w:val="24"/>
          <w:szCs w:val="24"/>
          <w:lang w:eastAsia="ru-RU"/>
        </w:rPr>
        <w:t>и включает в себя 49 ведущих ИТ-</w:t>
      </w:r>
      <w:r w:rsidRPr="0065361A">
        <w:rPr>
          <w:rFonts w:ascii="Times New Roman" w:eastAsia="Times New Roman" w:hAnsi="Times New Roman" w:cs="Times New Roman"/>
          <w:sz w:val="24"/>
          <w:szCs w:val="24"/>
          <w:lang w:eastAsia="ru-RU"/>
        </w:rPr>
        <w:t xml:space="preserve">компаний, ВУЗов и научных организаций. Общая численность персонала компаний - членов </w:t>
      </w:r>
      <w:r w:rsidR="00B25B8D">
        <w:rPr>
          <w:rFonts w:ascii="Times New Roman" w:eastAsia="Times New Roman" w:hAnsi="Times New Roman" w:cs="Times New Roman"/>
          <w:sz w:val="24"/>
          <w:szCs w:val="24"/>
          <w:lang w:eastAsia="ru-RU"/>
        </w:rPr>
        <w:t>ассоциа</w:t>
      </w:r>
      <w:r w:rsidR="00984319">
        <w:rPr>
          <w:rFonts w:ascii="Times New Roman" w:eastAsia="Times New Roman" w:hAnsi="Times New Roman" w:cs="Times New Roman"/>
          <w:sz w:val="24"/>
          <w:szCs w:val="24"/>
          <w:lang w:eastAsia="ru-RU"/>
        </w:rPr>
        <w:t>ции</w:t>
      </w:r>
      <w:r w:rsidRPr="0065361A">
        <w:rPr>
          <w:rFonts w:ascii="Times New Roman" w:eastAsia="Times New Roman" w:hAnsi="Times New Roman" w:cs="Times New Roman"/>
          <w:sz w:val="24"/>
          <w:szCs w:val="24"/>
          <w:lang w:eastAsia="ru-RU"/>
        </w:rPr>
        <w:t xml:space="preserve"> составила более 2 тыс. специалистов, совокупная выручка </w:t>
      </w:r>
      <w:r w:rsidR="00E75920" w:rsidRPr="0065361A">
        <w:rPr>
          <w:rFonts w:ascii="Times New Roman" w:eastAsia="Times New Roman" w:hAnsi="Times New Roman" w:cs="Times New Roman"/>
          <w:sz w:val="24"/>
          <w:szCs w:val="24"/>
          <w:lang w:eastAsia="ru-RU"/>
        </w:rPr>
        <w:t xml:space="preserve">за 2015 год </w:t>
      </w:r>
      <w:r w:rsidRPr="0065361A">
        <w:rPr>
          <w:rFonts w:ascii="Times New Roman" w:eastAsia="Times New Roman" w:hAnsi="Times New Roman" w:cs="Times New Roman"/>
          <w:sz w:val="24"/>
          <w:szCs w:val="24"/>
          <w:lang w:eastAsia="ru-RU"/>
        </w:rPr>
        <w:t>от реализации высокотехнологичной продукции и услуг превысила 6 млрд. рублей.</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Деятельность НП «</w:t>
      </w:r>
      <w:proofErr w:type="spellStart"/>
      <w:r w:rsidRPr="0065361A">
        <w:rPr>
          <w:rFonts w:ascii="Times New Roman" w:eastAsia="Times New Roman" w:hAnsi="Times New Roman" w:cs="Times New Roman"/>
          <w:sz w:val="24"/>
          <w:szCs w:val="24"/>
          <w:lang w:eastAsia="ru-RU"/>
        </w:rPr>
        <w:t>БиоФарм</w:t>
      </w:r>
      <w:proofErr w:type="spellEnd"/>
      <w:r w:rsidRPr="0065361A">
        <w:rPr>
          <w:rFonts w:ascii="Times New Roman" w:eastAsia="Times New Roman" w:hAnsi="Times New Roman" w:cs="Times New Roman"/>
          <w:sz w:val="24"/>
          <w:szCs w:val="24"/>
          <w:lang w:eastAsia="ru-RU"/>
        </w:rPr>
        <w:t xml:space="preserve">» осуществляется в интересах участников Кластера и направлена на эффективное взаимодействие с органами государственной власти и местным самоуправлением, содействие привлечению инвестиций, комплексное сопровождение и ресурсное обеспечение процессов формирования и реализации совместных кластерных проектов. По состоянию </w:t>
      </w:r>
      <w:proofErr w:type="gramStart"/>
      <w:r w:rsidRPr="0065361A">
        <w:rPr>
          <w:rFonts w:ascii="Times New Roman" w:eastAsia="Times New Roman" w:hAnsi="Times New Roman" w:cs="Times New Roman"/>
          <w:sz w:val="24"/>
          <w:szCs w:val="24"/>
          <w:lang w:eastAsia="ru-RU"/>
        </w:rPr>
        <w:t>на конец</w:t>
      </w:r>
      <w:proofErr w:type="gramEnd"/>
      <w:r w:rsidRPr="0065361A">
        <w:rPr>
          <w:rFonts w:ascii="Times New Roman" w:eastAsia="Times New Roman" w:hAnsi="Times New Roman" w:cs="Times New Roman"/>
          <w:sz w:val="24"/>
          <w:szCs w:val="24"/>
          <w:lang w:eastAsia="ru-RU"/>
        </w:rPr>
        <w:t xml:space="preserve"> 2015 года в партнёрстве состоят более 50 профильных организаций, в том числе компании, реализующие проекты по коммерциализации разработок </w:t>
      </w:r>
      <w:r w:rsidR="006E0D45" w:rsidRPr="0065361A">
        <w:rPr>
          <w:rFonts w:ascii="Times New Roman" w:hAnsi="Times New Roman" w:cs="Times New Roman"/>
          <w:sz w:val="24"/>
          <w:szCs w:val="24"/>
        </w:rPr>
        <w:t>ФБУН ГНЦ ВБ «Вектор»</w:t>
      </w:r>
      <w:r w:rsidRPr="0065361A">
        <w:rPr>
          <w:rFonts w:ascii="Times New Roman" w:eastAsia="Times New Roman" w:hAnsi="Times New Roman" w:cs="Times New Roman"/>
          <w:sz w:val="24"/>
          <w:szCs w:val="24"/>
          <w:lang w:eastAsia="ru-RU"/>
        </w:rPr>
        <w:t xml:space="preserve">. </w:t>
      </w:r>
    </w:p>
    <w:p w:rsidR="003C1856" w:rsidRPr="0065361A" w:rsidRDefault="003C1856"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 В 2013 году создано Некоммерческое партнёрство «Сибирский центр развития биотехнологии и медицины «</w:t>
      </w:r>
      <w:proofErr w:type="spellStart"/>
      <w:r w:rsidRPr="0065361A">
        <w:rPr>
          <w:rFonts w:ascii="Times New Roman" w:eastAsia="Times New Roman" w:hAnsi="Times New Roman" w:cs="Times New Roman"/>
          <w:sz w:val="24"/>
          <w:szCs w:val="24"/>
          <w:lang w:eastAsia="ru-RU"/>
        </w:rPr>
        <w:t>СибБиоМед</w:t>
      </w:r>
      <w:proofErr w:type="spellEnd"/>
      <w:r w:rsidRPr="0065361A">
        <w:rPr>
          <w:rFonts w:ascii="Times New Roman" w:eastAsia="Times New Roman" w:hAnsi="Times New Roman" w:cs="Times New Roman"/>
          <w:sz w:val="24"/>
          <w:szCs w:val="24"/>
          <w:lang w:eastAsia="ru-RU"/>
        </w:rPr>
        <w:t>». Целью деятельности НП «</w:t>
      </w:r>
      <w:proofErr w:type="spellStart"/>
      <w:r w:rsidRPr="0065361A">
        <w:rPr>
          <w:rFonts w:ascii="Times New Roman" w:eastAsia="Times New Roman" w:hAnsi="Times New Roman" w:cs="Times New Roman"/>
          <w:sz w:val="24"/>
          <w:szCs w:val="24"/>
          <w:lang w:eastAsia="ru-RU"/>
        </w:rPr>
        <w:t>СибБиоМед</w:t>
      </w:r>
      <w:proofErr w:type="spellEnd"/>
      <w:r w:rsidRPr="0065361A">
        <w:rPr>
          <w:rFonts w:ascii="Times New Roman" w:eastAsia="Times New Roman" w:hAnsi="Times New Roman" w:cs="Times New Roman"/>
          <w:sz w:val="24"/>
          <w:szCs w:val="24"/>
          <w:lang w:eastAsia="ru-RU"/>
        </w:rPr>
        <w:t>» является интеграция научно-исследовательского, производственного и образовательного потенциала участников Кластера, располагающихся на территории Академгородка и г. Бердска. На начало 2015 года к партнёрству присоединились 22 организации. Задачи, решаемые НП «</w:t>
      </w:r>
      <w:proofErr w:type="spellStart"/>
      <w:r w:rsidRPr="0065361A">
        <w:rPr>
          <w:rFonts w:ascii="Times New Roman" w:eastAsia="Times New Roman" w:hAnsi="Times New Roman" w:cs="Times New Roman"/>
          <w:sz w:val="24"/>
          <w:szCs w:val="24"/>
          <w:lang w:eastAsia="ru-RU"/>
        </w:rPr>
        <w:t>СибБиоМед</w:t>
      </w:r>
      <w:proofErr w:type="spellEnd"/>
      <w:r w:rsidRPr="0065361A">
        <w:rPr>
          <w:rFonts w:ascii="Times New Roman" w:eastAsia="Times New Roman" w:hAnsi="Times New Roman" w:cs="Times New Roman"/>
          <w:sz w:val="24"/>
          <w:szCs w:val="24"/>
          <w:lang w:eastAsia="ru-RU"/>
        </w:rPr>
        <w:t>» направлены на генерацию и поддержку инновационных проектов, развитие инновационной инфраструктуры Новосибирской области.</w:t>
      </w:r>
    </w:p>
    <w:p w:rsidR="00C4661A" w:rsidRPr="0065361A" w:rsidRDefault="00C4661A" w:rsidP="00C4661A">
      <w:pPr>
        <w:spacing w:after="0"/>
        <w:ind w:firstLine="709"/>
        <w:jc w:val="both"/>
        <w:rPr>
          <w:rFonts w:ascii="Times New Roman" w:eastAsia="Times New Roman" w:hAnsi="Times New Roman" w:cs="Times New Roman"/>
          <w:sz w:val="24"/>
          <w:szCs w:val="24"/>
          <w:lang w:val="en-US" w:eastAsia="ru-RU"/>
        </w:rPr>
      </w:pPr>
      <w:r w:rsidRPr="0065361A">
        <w:rPr>
          <w:rFonts w:ascii="Times New Roman" w:eastAsia="Times New Roman" w:hAnsi="Times New Roman" w:cs="Times New Roman"/>
          <w:sz w:val="24"/>
          <w:szCs w:val="24"/>
          <w:lang w:eastAsia="ru-RU"/>
        </w:rPr>
        <w:t>С 2013 года ГАУ НСО «АРИС» определено распоряжением Губернатора Новосибирской области специализированной организацией по развитию Инновационного кластера информационных и биофармацевтических технологий Новосибирской области (далее - ИТК). В 2014 году завершена работа по организационному оформлению ИТК.</w:t>
      </w:r>
    </w:p>
    <w:p w:rsidR="00414A30" w:rsidRPr="0065361A" w:rsidRDefault="00414A30" w:rsidP="00C4661A">
      <w:pPr>
        <w:spacing w:after="0"/>
        <w:ind w:firstLine="709"/>
        <w:jc w:val="both"/>
        <w:rPr>
          <w:rFonts w:ascii="Times New Roman" w:eastAsia="Times New Roman" w:hAnsi="Times New Roman" w:cs="Times New Roman"/>
          <w:sz w:val="24"/>
          <w:szCs w:val="24"/>
          <w:lang w:val="en-US" w:eastAsia="ru-RU"/>
        </w:rPr>
      </w:pPr>
    </w:p>
    <w:p w:rsidR="003C1856" w:rsidRPr="0065361A" w:rsidRDefault="00414A30" w:rsidP="00E75920">
      <w:pPr>
        <w:spacing w:after="0"/>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noProof/>
          <w:sz w:val="24"/>
          <w:szCs w:val="24"/>
          <w:lang w:eastAsia="ru-RU"/>
        </w:rPr>
        <w:drawing>
          <wp:inline distT="0" distB="0" distL="0" distR="0" wp14:anchorId="160BE408" wp14:editId="6137D295">
            <wp:extent cx="6570345" cy="3015947"/>
            <wp:effectExtent l="0" t="0" r="1905" b="0"/>
            <wp:docPr id="11" name="Рисунок 11" descr="C:\Users\User\AppData\Local\Microsoft\Windows\INetCache\Content.Outlook\GK8F6KFN\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GK8F6KFN\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0345" cy="3015947"/>
                    </a:xfrm>
                    <a:prstGeom prst="rect">
                      <a:avLst/>
                    </a:prstGeom>
                    <a:noFill/>
                    <a:ln>
                      <a:noFill/>
                    </a:ln>
                  </pic:spPr>
                </pic:pic>
              </a:graphicData>
            </a:graphic>
          </wp:inline>
        </w:drawing>
      </w:r>
    </w:p>
    <w:p w:rsidR="00414A30" w:rsidRPr="0065361A" w:rsidRDefault="00414A30" w:rsidP="008E3D30">
      <w:pPr>
        <w:spacing w:after="0"/>
        <w:ind w:firstLine="709"/>
        <w:jc w:val="center"/>
        <w:rPr>
          <w:rFonts w:ascii="Times New Roman" w:eastAsia="Times New Roman" w:hAnsi="Times New Roman" w:cs="Times New Roman"/>
          <w:sz w:val="24"/>
          <w:szCs w:val="24"/>
          <w:lang w:val="en-US" w:eastAsia="ru-RU"/>
        </w:rPr>
      </w:pPr>
    </w:p>
    <w:p w:rsidR="003C1856" w:rsidRPr="0065361A" w:rsidRDefault="003C1856" w:rsidP="008E3D30">
      <w:pPr>
        <w:spacing w:after="0"/>
        <w:ind w:firstLine="709"/>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Рис.</w:t>
      </w:r>
      <w:r w:rsidR="00342D59">
        <w:rPr>
          <w:rFonts w:ascii="Times New Roman" w:eastAsia="Times New Roman" w:hAnsi="Times New Roman" w:cs="Times New Roman"/>
          <w:sz w:val="24"/>
          <w:szCs w:val="24"/>
          <w:lang w:eastAsia="ru-RU"/>
        </w:rPr>
        <w:t>2</w:t>
      </w:r>
      <w:r w:rsidRPr="0065361A">
        <w:rPr>
          <w:rFonts w:ascii="Times New Roman" w:eastAsia="Times New Roman" w:hAnsi="Times New Roman" w:cs="Times New Roman"/>
          <w:sz w:val="24"/>
          <w:szCs w:val="24"/>
          <w:lang w:eastAsia="ru-RU"/>
        </w:rPr>
        <w:t>.</w:t>
      </w:r>
      <w:r w:rsidR="005D0A2A">
        <w:rPr>
          <w:rFonts w:ascii="Times New Roman" w:eastAsia="Times New Roman" w:hAnsi="Times New Roman" w:cs="Times New Roman"/>
          <w:sz w:val="24"/>
          <w:szCs w:val="24"/>
          <w:lang w:eastAsia="ru-RU"/>
        </w:rPr>
        <w:t>2</w:t>
      </w:r>
      <w:r w:rsidRPr="0065361A">
        <w:rPr>
          <w:rFonts w:ascii="Times New Roman" w:eastAsia="Times New Roman" w:hAnsi="Times New Roman" w:cs="Times New Roman"/>
          <w:sz w:val="24"/>
          <w:szCs w:val="24"/>
          <w:lang w:eastAsia="ru-RU"/>
        </w:rPr>
        <w:t xml:space="preserve"> – Организационная схема </w:t>
      </w:r>
      <w:r w:rsidR="00C4661A" w:rsidRPr="0065361A">
        <w:rPr>
          <w:rFonts w:ascii="Times New Roman" w:eastAsia="Times New Roman" w:hAnsi="Times New Roman" w:cs="Times New Roman"/>
          <w:sz w:val="24"/>
          <w:szCs w:val="24"/>
          <w:lang w:eastAsia="ru-RU"/>
        </w:rPr>
        <w:t>ИТК</w:t>
      </w:r>
    </w:p>
    <w:p w:rsidR="003C1856" w:rsidRPr="0065361A" w:rsidRDefault="003C1856" w:rsidP="008E3D30">
      <w:pPr>
        <w:spacing w:after="0"/>
        <w:ind w:firstLine="709"/>
        <w:jc w:val="center"/>
        <w:rPr>
          <w:rFonts w:ascii="Times New Roman" w:eastAsia="Times New Roman" w:hAnsi="Times New Roman" w:cs="Times New Roman"/>
          <w:sz w:val="24"/>
          <w:szCs w:val="24"/>
          <w:lang w:eastAsia="ru-RU"/>
        </w:rPr>
      </w:pPr>
    </w:p>
    <w:p w:rsidR="00C4661A" w:rsidRPr="0065361A" w:rsidRDefault="00C4661A" w:rsidP="00C4661A">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lastRenderedPageBreak/>
        <w:t>Утверждены порядок и условия участия организаций в программах развития ИТК. Разработано и принято положение о Совете Кластера, согласно которому устанавливается порядок его деятельности, статус и компетенция Совета, порядок его формирования, созыва и проведения заседаний. В составе Совета закреплены секции (отраслевые Советы), отвечающие за соответствующие направления деятельности ИТК: секция «Информационные технологии» и секция «Биофармацевтика и медицина». На заседаниях Совета Кластера, которые проводятся не реже двух раз в год, обсуждаются и принимаются важные стратегические и организационные решения. Председателем Совета является Первый заместитель Председателя Правительства Новосибирской области.</w:t>
      </w:r>
    </w:p>
    <w:p w:rsidR="00C4661A" w:rsidRPr="0065361A" w:rsidRDefault="00C4661A" w:rsidP="00C4661A">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Разработана модель предоставления информации о ключевых показателях организаций участников ИТК. Модель отражена в Положении о мониторинге параметров развития ИТК. На основе собранной информации производится анализ текущего состояния организаций – участников, их взаимной кооперации, осуществляется планирование развития ИТК с соответствующей корректировкой программ.</w:t>
      </w:r>
    </w:p>
    <w:p w:rsidR="00A72170" w:rsidRPr="0065361A" w:rsidRDefault="00A72170" w:rsidP="008E3D30">
      <w:pPr>
        <w:spacing w:after="0"/>
        <w:ind w:firstLine="709"/>
        <w:jc w:val="right"/>
        <w:rPr>
          <w:rFonts w:ascii="Times New Roman" w:eastAsia="Times New Roman" w:hAnsi="Times New Roman" w:cs="Times New Roman"/>
          <w:sz w:val="24"/>
          <w:szCs w:val="24"/>
          <w:lang w:eastAsia="ru-RU"/>
        </w:rPr>
      </w:pPr>
    </w:p>
    <w:p w:rsidR="003C1856" w:rsidRPr="0065361A" w:rsidRDefault="003C1856" w:rsidP="008E3D30">
      <w:pPr>
        <w:spacing w:after="0"/>
        <w:ind w:firstLine="709"/>
        <w:jc w:val="right"/>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Таблица № </w:t>
      </w:r>
      <w:r w:rsidR="00342D59">
        <w:rPr>
          <w:rFonts w:ascii="Times New Roman" w:eastAsia="Times New Roman" w:hAnsi="Times New Roman" w:cs="Times New Roman"/>
          <w:sz w:val="24"/>
          <w:szCs w:val="24"/>
          <w:lang w:eastAsia="ru-RU"/>
        </w:rPr>
        <w:t>2</w:t>
      </w:r>
      <w:r w:rsidRPr="0065361A">
        <w:rPr>
          <w:rFonts w:ascii="Times New Roman" w:eastAsia="Times New Roman" w:hAnsi="Times New Roman" w:cs="Times New Roman"/>
          <w:sz w:val="24"/>
          <w:szCs w:val="24"/>
          <w:lang w:eastAsia="ru-RU"/>
        </w:rPr>
        <w:t>.</w:t>
      </w:r>
      <w:r w:rsidR="00520DB7">
        <w:rPr>
          <w:rFonts w:ascii="Times New Roman" w:eastAsia="Times New Roman" w:hAnsi="Times New Roman" w:cs="Times New Roman"/>
          <w:sz w:val="24"/>
          <w:szCs w:val="24"/>
          <w:lang w:eastAsia="ru-RU"/>
        </w:rPr>
        <w:t>2</w:t>
      </w:r>
      <w:r w:rsidRPr="0065361A">
        <w:rPr>
          <w:rFonts w:ascii="Times New Roman" w:eastAsia="Times New Roman" w:hAnsi="Times New Roman" w:cs="Times New Roman"/>
          <w:sz w:val="24"/>
          <w:szCs w:val="24"/>
          <w:lang w:eastAsia="ru-RU"/>
        </w:rPr>
        <w:t xml:space="preserve"> – Направления расходования средств федеральных субсидий ИТК НСО, руб.</w:t>
      </w:r>
    </w:p>
    <w:p w:rsidR="00DE792C" w:rsidRPr="0065361A" w:rsidRDefault="00DE792C" w:rsidP="008E3D30">
      <w:pPr>
        <w:spacing w:after="0"/>
        <w:ind w:firstLine="709"/>
        <w:jc w:val="right"/>
        <w:rPr>
          <w:rFonts w:ascii="Times New Roman" w:eastAsia="Times New Roman" w:hAnsi="Times New Roman" w:cs="Times New Roman"/>
          <w:sz w:val="24"/>
          <w:szCs w:val="24"/>
          <w:lang w:eastAsia="ru-RU"/>
        </w:rPr>
      </w:pPr>
    </w:p>
    <w:tbl>
      <w:tblPr>
        <w:tblStyle w:val="12"/>
        <w:tblW w:w="0" w:type="auto"/>
        <w:tblInd w:w="108" w:type="dxa"/>
        <w:tblLook w:val="04A0" w:firstRow="1" w:lastRow="0" w:firstColumn="1" w:lastColumn="0" w:noHBand="0" w:noVBand="1"/>
      </w:tblPr>
      <w:tblGrid>
        <w:gridCol w:w="577"/>
        <w:gridCol w:w="5347"/>
        <w:gridCol w:w="1416"/>
        <w:gridCol w:w="1417"/>
        <w:gridCol w:w="1556"/>
      </w:tblGrid>
      <w:tr w:rsidR="003C1856" w:rsidRPr="0065361A" w:rsidTr="0074053B">
        <w:tc>
          <w:tcPr>
            <w:tcW w:w="577" w:type="dxa"/>
            <w:shd w:val="clear" w:color="auto" w:fill="BFBFBF" w:themeFill="background1" w:themeFillShade="BF"/>
            <w:vAlign w:val="bottom"/>
          </w:tcPr>
          <w:p w:rsidR="003C1856" w:rsidRPr="0065361A" w:rsidRDefault="0074053B" w:rsidP="008E3D30">
            <w:pPr>
              <w:spacing w:line="276" w:lineRule="auto"/>
              <w:rPr>
                <w:rFonts w:ascii="Times New Roman" w:hAnsi="Times New Roman"/>
                <w:b/>
                <w:sz w:val="24"/>
                <w:szCs w:val="24"/>
                <w:lang w:eastAsia="ru-RU"/>
              </w:rPr>
            </w:pPr>
            <w:r w:rsidRPr="0065361A">
              <w:rPr>
                <w:rFonts w:ascii="Times New Roman" w:hAnsi="Times New Roman"/>
                <w:b/>
                <w:sz w:val="22"/>
                <w:szCs w:val="24"/>
                <w:lang w:eastAsia="ru-RU"/>
              </w:rPr>
              <w:t>№</w:t>
            </w:r>
          </w:p>
        </w:tc>
        <w:tc>
          <w:tcPr>
            <w:tcW w:w="5377" w:type="dxa"/>
            <w:shd w:val="clear" w:color="auto" w:fill="BFBFBF" w:themeFill="background1" w:themeFillShade="BF"/>
            <w:vAlign w:val="center"/>
            <w:hideMark/>
          </w:tcPr>
          <w:p w:rsidR="003C1856" w:rsidRPr="0065361A" w:rsidRDefault="003C1856" w:rsidP="008E3D3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Наименование мероприятия</w:t>
            </w:r>
          </w:p>
        </w:tc>
        <w:tc>
          <w:tcPr>
            <w:tcW w:w="1417" w:type="dxa"/>
            <w:shd w:val="clear" w:color="auto" w:fill="BFBFBF" w:themeFill="background1" w:themeFillShade="BF"/>
            <w:vAlign w:val="center"/>
            <w:hideMark/>
          </w:tcPr>
          <w:p w:rsidR="003C1856" w:rsidRPr="0065361A" w:rsidRDefault="003C1856" w:rsidP="008E3D3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2013</w:t>
            </w:r>
          </w:p>
        </w:tc>
        <w:tc>
          <w:tcPr>
            <w:tcW w:w="1418" w:type="dxa"/>
            <w:shd w:val="clear" w:color="auto" w:fill="BFBFBF" w:themeFill="background1" w:themeFillShade="BF"/>
            <w:vAlign w:val="center"/>
            <w:hideMark/>
          </w:tcPr>
          <w:p w:rsidR="003C1856" w:rsidRPr="0065361A" w:rsidRDefault="003C1856" w:rsidP="008E3D3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2014</w:t>
            </w:r>
          </w:p>
        </w:tc>
        <w:tc>
          <w:tcPr>
            <w:tcW w:w="1559" w:type="dxa"/>
            <w:shd w:val="clear" w:color="auto" w:fill="BFBFBF" w:themeFill="background1" w:themeFillShade="BF"/>
            <w:vAlign w:val="center"/>
            <w:hideMark/>
          </w:tcPr>
          <w:p w:rsidR="003C1856" w:rsidRPr="0065361A" w:rsidRDefault="003C1856" w:rsidP="008E3D3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2015</w:t>
            </w:r>
          </w:p>
        </w:tc>
      </w:tr>
      <w:tr w:rsidR="003C1856" w:rsidRPr="0065361A" w:rsidTr="0074053B">
        <w:tc>
          <w:tcPr>
            <w:tcW w:w="5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w:t>
            </w:r>
          </w:p>
        </w:tc>
        <w:tc>
          <w:tcPr>
            <w:tcW w:w="53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Поддержка специализированной организации, всего</w:t>
            </w:r>
          </w:p>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 xml:space="preserve"> -</w:t>
            </w:r>
            <w:r w:rsidR="003537D9" w:rsidRPr="0065361A">
              <w:rPr>
                <w:rFonts w:ascii="Times New Roman" w:hAnsi="Times New Roman"/>
                <w:sz w:val="22"/>
                <w:szCs w:val="24"/>
                <w:lang w:eastAsia="ru-RU"/>
              </w:rPr>
              <w:t xml:space="preserve"> </w:t>
            </w:r>
            <w:r w:rsidRPr="0065361A">
              <w:rPr>
                <w:rFonts w:ascii="Times New Roman" w:hAnsi="Times New Roman"/>
                <w:sz w:val="22"/>
                <w:szCs w:val="24"/>
                <w:lang w:eastAsia="ru-RU"/>
              </w:rPr>
              <w:t>из них:</w:t>
            </w:r>
          </w:p>
        </w:tc>
        <w:tc>
          <w:tcPr>
            <w:tcW w:w="1417"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4 899 997</w:t>
            </w:r>
          </w:p>
        </w:tc>
        <w:tc>
          <w:tcPr>
            <w:tcW w:w="1418"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20 540 000</w:t>
            </w:r>
          </w:p>
        </w:tc>
        <w:tc>
          <w:tcPr>
            <w:tcW w:w="1559"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6 930 000</w:t>
            </w:r>
          </w:p>
        </w:tc>
      </w:tr>
      <w:tr w:rsidR="003C1856" w:rsidRPr="0065361A" w:rsidTr="0074053B">
        <w:tc>
          <w:tcPr>
            <w:tcW w:w="5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1.1.</w:t>
            </w:r>
          </w:p>
        </w:tc>
        <w:tc>
          <w:tcPr>
            <w:tcW w:w="53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Содействие в разработке и реализации кооперационных проектов</w:t>
            </w:r>
          </w:p>
        </w:tc>
        <w:tc>
          <w:tcPr>
            <w:tcW w:w="1417"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1 400 000</w:t>
            </w:r>
          </w:p>
        </w:tc>
        <w:tc>
          <w:tcPr>
            <w:tcW w:w="1418"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7 540 000</w:t>
            </w:r>
          </w:p>
        </w:tc>
        <w:tc>
          <w:tcPr>
            <w:tcW w:w="1559"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1 610 000</w:t>
            </w:r>
          </w:p>
        </w:tc>
      </w:tr>
      <w:tr w:rsidR="003C1856" w:rsidRPr="0065361A" w:rsidTr="0074053B">
        <w:tc>
          <w:tcPr>
            <w:tcW w:w="5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1.2.</w:t>
            </w:r>
          </w:p>
        </w:tc>
        <w:tc>
          <w:tcPr>
            <w:tcW w:w="53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Поддержка участия в выставках и ярмарках</w:t>
            </w:r>
          </w:p>
        </w:tc>
        <w:tc>
          <w:tcPr>
            <w:tcW w:w="1417" w:type="dxa"/>
            <w:shd w:val="clear" w:color="auto" w:fill="FFFFFF" w:themeFill="background1"/>
            <w:vAlign w:val="center"/>
            <w:hideMark/>
          </w:tcPr>
          <w:p w:rsidR="003C1856" w:rsidRPr="0065361A" w:rsidRDefault="0074053B"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299 997</w:t>
            </w:r>
          </w:p>
        </w:tc>
        <w:tc>
          <w:tcPr>
            <w:tcW w:w="1418"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2 500 000</w:t>
            </w:r>
          </w:p>
        </w:tc>
        <w:tc>
          <w:tcPr>
            <w:tcW w:w="1559"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1 000 000</w:t>
            </w:r>
          </w:p>
        </w:tc>
      </w:tr>
      <w:tr w:rsidR="003C1856" w:rsidRPr="0065361A" w:rsidTr="0074053B">
        <w:tc>
          <w:tcPr>
            <w:tcW w:w="5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1.3.</w:t>
            </w:r>
          </w:p>
        </w:tc>
        <w:tc>
          <w:tcPr>
            <w:tcW w:w="53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Проведение и поддержка коммуникативных мероприятий (в том числе за рубежом)</w:t>
            </w:r>
          </w:p>
        </w:tc>
        <w:tc>
          <w:tcPr>
            <w:tcW w:w="1417"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1 500 000</w:t>
            </w:r>
          </w:p>
        </w:tc>
        <w:tc>
          <w:tcPr>
            <w:tcW w:w="1418"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7 800 000</w:t>
            </w:r>
          </w:p>
        </w:tc>
        <w:tc>
          <w:tcPr>
            <w:tcW w:w="1559"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1 850 000</w:t>
            </w:r>
          </w:p>
        </w:tc>
      </w:tr>
      <w:tr w:rsidR="003C1856" w:rsidRPr="0065361A" w:rsidTr="0074053B">
        <w:tc>
          <w:tcPr>
            <w:tcW w:w="5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1.4.</w:t>
            </w:r>
          </w:p>
        </w:tc>
        <w:tc>
          <w:tcPr>
            <w:tcW w:w="53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Поддержка образовательных проектов</w:t>
            </w:r>
          </w:p>
        </w:tc>
        <w:tc>
          <w:tcPr>
            <w:tcW w:w="1417"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1 000 000</w:t>
            </w:r>
          </w:p>
        </w:tc>
        <w:tc>
          <w:tcPr>
            <w:tcW w:w="1418"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2 000 000</w:t>
            </w:r>
          </w:p>
        </w:tc>
        <w:tc>
          <w:tcPr>
            <w:tcW w:w="1559"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1 800 000</w:t>
            </w:r>
          </w:p>
        </w:tc>
      </w:tr>
      <w:tr w:rsidR="003C1856" w:rsidRPr="0065361A" w:rsidTr="0074053B">
        <w:tc>
          <w:tcPr>
            <w:tcW w:w="5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1.5.</w:t>
            </w:r>
          </w:p>
        </w:tc>
        <w:tc>
          <w:tcPr>
            <w:tcW w:w="5377" w:type="dxa"/>
            <w:shd w:val="clear" w:color="auto" w:fill="FFFFFF" w:themeFill="background1"/>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Содействие в выводе на рынок новых продуктов (услуг)</w:t>
            </w:r>
          </w:p>
        </w:tc>
        <w:tc>
          <w:tcPr>
            <w:tcW w:w="1417"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700 000</w:t>
            </w:r>
          </w:p>
        </w:tc>
        <w:tc>
          <w:tcPr>
            <w:tcW w:w="1418"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700 000</w:t>
            </w:r>
          </w:p>
        </w:tc>
        <w:tc>
          <w:tcPr>
            <w:tcW w:w="1559" w:type="dxa"/>
            <w:shd w:val="clear" w:color="auto" w:fill="FFFFFF" w:themeFill="background1"/>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670 000</w:t>
            </w:r>
          </w:p>
        </w:tc>
      </w:tr>
      <w:tr w:rsidR="003C1856" w:rsidRPr="0065361A" w:rsidTr="0074053B">
        <w:tc>
          <w:tcPr>
            <w:tcW w:w="5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2.</w:t>
            </w:r>
          </w:p>
        </w:tc>
        <w:tc>
          <w:tcPr>
            <w:tcW w:w="53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 xml:space="preserve">Оборудование и развитие инжинирингового центра мультиплатформенного тестирования </w:t>
            </w:r>
            <w:proofErr w:type="gramStart"/>
            <w:r w:rsidRPr="0065361A">
              <w:rPr>
                <w:rFonts w:ascii="Times New Roman" w:hAnsi="Times New Roman"/>
                <w:sz w:val="22"/>
                <w:szCs w:val="24"/>
                <w:lang w:eastAsia="ru-RU"/>
              </w:rPr>
              <w:t>ПО</w:t>
            </w:r>
            <w:proofErr w:type="gramEnd"/>
            <w:r w:rsidRPr="0065361A">
              <w:rPr>
                <w:rFonts w:ascii="Times New Roman" w:hAnsi="Times New Roman"/>
                <w:sz w:val="22"/>
                <w:szCs w:val="24"/>
                <w:lang w:eastAsia="ru-RU"/>
              </w:rPr>
              <w:t xml:space="preserve"> при </w:t>
            </w:r>
            <w:proofErr w:type="spellStart"/>
            <w:r w:rsidRPr="0065361A">
              <w:rPr>
                <w:rFonts w:ascii="Times New Roman" w:hAnsi="Times New Roman"/>
                <w:sz w:val="22"/>
                <w:szCs w:val="24"/>
                <w:lang w:eastAsia="ru-RU"/>
              </w:rPr>
              <w:t>Академпарке</w:t>
            </w:r>
            <w:proofErr w:type="spellEnd"/>
          </w:p>
        </w:tc>
        <w:tc>
          <w:tcPr>
            <w:tcW w:w="1417"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96 000 000</w:t>
            </w:r>
          </w:p>
        </w:tc>
        <w:tc>
          <w:tcPr>
            <w:tcW w:w="1418"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89 895 000</w:t>
            </w:r>
          </w:p>
        </w:tc>
        <w:tc>
          <w:tcPr>
            <w:tcW w:w="1559"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30 024 000</w:t>
            </w:r>
          </w:p>
        </w:tc>
      </w:tr>
      <w:tr w:rsidR="003C1856" w:rsidRPr="0065361A" w:rsidTr="0074053B">
        <w:tc>
          <w:tcPr>
            <w:tcW w:w="5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3.</w:t>
            </w:r>
          </w:p>
        </w:tc>
        <w:tc>
          <w:tcPr>
            <w:tcW w:w="53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Оборудование центра коллективного пользования Биотехнопарка Кольцово</w:t>
            </w:r>
          </w:p>
        </w:tc>
        <w:tc>
          <w:tcPr>
            <w:tcW w:w="1417"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48 500 000</w:t>
            </w:r>
          </w:p>
        </w:tc>
        <w:tc>
          <w:tcPr>
            <w:tcW w:w="1418"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100 889 000</w:t>
            </w:r>
          </w:p>
        </w:tc>
        <w:tc>
          <w:tcPr>
            <w:tcW w:w="1559"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66 878 495</w:t>
            </w:r>
          </w:p>
        </w:tc>
      </w:tr>
      <w:tr w:rsidR="003C1856" w:rsidRPr="0065361A" w:rsidTr="0074053B">
        <w:tc>
          <w:tcPr>
            <w:tcW w:w="5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4"/>
                <w:szCs w:val="24"/>
                <w:lang w:eastAsia="ru-RU"/>
              </w:rPr>
            </w:pPr>
            <w:r w:rsidRPr="0065361A">
              <w:rPr>
                <w:rFonts w:ascii="Times New Roman" w:hAnsi="Times New Roman"/>
                <w:sz w:val="24"/>
                <w:szCs w:val="24"/>
                <w:lang w:eastAsia="ru-RU"/>
              </w:rPr>
              <w:t>4.</w:t>
            </w:r>
          </w:p>
        </w:tc>
        <w:tc>
          <w:tcPr>
            <w:tcW w:w="5377" w:type="dxa"/>
            <w:shd w:val="clear" w:color="auto" w:fill="D9D9D9" w:themeFill="background1" w:themeFillShade="D9"/>
            <w:vAlign w:val="center"/>
            <w:hideMark/>
          </w:tcPr>
          <w:p w:rsidR="003C1856" w:rsidRPr="0065361A" w:rsidRDefault="003C1856" w:rsidP="008E3D30">
            <w:pPr>
              <w:spacing w:line="276" w:lineRule="auto"/>
              <w:jc w:val="both"/>
              <w:rPr>
                <w:rFonts w:ascii="Times New Roman" w:hAnsi="Times New Roman"/>
                <w:sz w:val="22"/>
                <w:szCs w:val="24"/>
                <w:lang w:eastAsia="ru-RU"/>
              </w:rPr>
            </w:pPr>
            <w:r w:rsidRPr="0065361A">
              <w:rPr>
                <w:rFonts w:ascii="Times New Roman" w:hAnsi="Times New Roman"/>
                <w:sz w:val="22"/>
                <w:szCs w:val="24"/>
                <w:lang w:eastAsia="ru-RU"/>
              </w:rPr>
              <w:t>Оборудование пилотного центра по промышленным биотехнологиям «</w:t>
            </w:r>
            <w:proofErr w:type="spellStart"/>
            <w:r w:rsidRPr="0065361A">
              <w:rPr>
                <w:rFonts w:ascii="Times New Roman" w:hAnsi="Times New Roman"/>
                <w:sz w:val="22"/>
                <w:szCs w:val="24"/>
                <w:lang w:eastAsia="ru-RU"/>
              </w:rPr>
              <w:t>ПромБиоТех</w:t>
            </w:r>
            <w:proofErr w:type="spellEnd"/>
            <w:r w:rsidRPr="0065361A">
              <w:rPr>
                <w:rFonts w:ascii="Times New Roman" w:hAnsi="Times New Roman"/>
                <w:sz w:val="22"/>
                <w:szCs w:val="24"/>
                <w:lang w:eastAsia="ru-RU"/>
              </w:rPr>
              <w:t>» на базе ПО «Сиббиофарм» и Академпарка</w:t>
            </w:r>
          </w:p>
        </w:tc>
        <w:tc>
          <w:tcPr>
            <w:tcW w:w="1417"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0</w:t>
            </w:r>
          </w:p>
        </w:tc>
        <w:tc>
          <w:tcPr>
            <w:tcW w:w="1418"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57 645 000</w:t>
            </w:r>
          </w:p>
        </w:tc>
        <w:tc>
          <w:tcPr>
            <w:tcW w:w="1559" w:type="dxa"/>
            <w:shd w:val="clear" w:color="auto" w:fill="D9D9D9" w:themeFill="background1" w:themeFillShade="D9"/>
            <w:vAlign w:val="center"/>
            <w:hideMark/>
          </w:tcPr>
          <w:p w:rsidR="003C1856" w:rsidRPr="0065361A" w:rsidRDefault="003C1856" w:rsidP="00A95450">
            <w:pPr>
              <w:spacing w:line="276" w:lineRule="auto"/>
              <w:jc w:val="center"/>
              <w:rPr>
                <w:rFonts w:ascii="Times New Roman" w:hAnsi="Times New Roman"/>
                <w:sz w:val="22"/>
                <w:szCs w:val="24"/>
                <w:lang w:eastAsia="ru-RU"/>
              </w:rPr>
            </w:pPr>
            <w:r w:rsidRPr="0065361A">
              <w:rPr>
                <w:rFonts w:ascii="Times New Roman" w:hAnsi="Times New Roman"/>
                <w:sz w:val="22"/>
                <w:szCs w:val="24"/>
                <w:lang w:eastAsia="ru-RU"/>
              </w:rPr>
              <w:t>0</w:t>
            </w:r>
          </w:p>
        </w:tc>
      </w:tr>
      <w:tr w:rsidR="003C1856" w:rsidRPr="0065361A" w:rsidTr="0074053B">
        <w:tc>
          <w:tcPr>
            <w:tcW w:w="577" w:type="dxa"/>
            <w:shd w:val="clear" w:color="auto" w:fill="A6A6A6" w:themeFill="background1" w:themeFillShade="A6"/>
            <w:vAlign w:val="center"/>
          </w:tcPr>
          <w:p w:rsidR="003C1856" w:rsidRPr="0065361A" w:rsidRDefault="003C1856" w:rsidP="008E3D30">
            <w:pPr>
              <w:spacing w:line="276" w:lineRule="auto"/>
              <w:jc w:val="both"/>
              <w:rPr>
                <w:rFonts w:ascii="Times New Roman" w:hAnsi="Times New Roman"/>
                <w:sz w:val="24"/>
                <w:szCs w:val="24"/>
                <w:lang w:eastAsia="ru-RU"/>
              </w:rPr>
            </w:pPr>
          </w:p>
        </w:tc>
        <w:tc>
          <w:tcPr>
            <w:tcW w:w="5377" w:type="dxa"/>
            <w:shd w:val="clear" w:color="auto" w:fill="A6A6A6" w:themeFill="background1" w:themeFillShade="A6"/>
            <w:vAlign w:val="center"/>
            <w:hideMark/>
          </w:tcPr>
          <w:p w:rsidR="003C1856" w:rsidRPr="0065361A" w:rsidRDefault="003C1856" w:rsidP="008E3D30">
            <w:pPr>
              <w:spacing w:line="276" w:lineRule="auto"/>
              <w:jc w:val="both"/>
              <w:rPr>
                <w:rFonts w:ascii="Times New Roman" w:hAnsi="Times New Roman"/>
                <w:b/>
                <w:sz w:val="22"/>
                <w:szCs w:val="24"/>
                <w:lang w:eastAsia="ru-RU"/>
              </w:rPr>
            </w:pPr>
            <w:r w:rsidRPr="0065361A">
              <w:rPr>
                <w:rFonts w:ascii="Times New Roman" w:hAnsi="Times New Roman"/>
                <w:b/>
                <w:sz w:val="22"/>
                <w:szCs w:val="24"/>
                <w:lang w:eastAsia="ru-RU"/>
              </w:rPr>
              <w:t>Всего:</w:t>
            </w:r>
          </w:p>
        </w:tc>
        <w:tc>
          <w:tcPr>
            <w:tcW w:w="1417" w:type="dxa"/>
            <w:shd w:val="clear" w:color="auto" w:fill="A6A6A6" w:themeFill="background1" w:themeFillShade="A6"/>
            <w:vAlign w:val="center"/>
            <w:hideMark/>
          </w:tcPr>
          <w:p w:rsidR="003C1856" w:rsidRPr="0065361A" w:rsidRDefault="003C1856" w:rsidP="00A9545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149 399 997</w:t>
            </w:r>
          </w:p>
        </w:tc>
        <w:tc>
          <w:tcPr>
            <w:tcW w:w="1418" w:type="dxa"/>
            <w:shd w:val="clear" w:color="auto" w:fill="A6A6A6" w:themeFill="background1" w:themeFillShade="A6"/>
            <w:vAlign w:val="center"/>
            <w:hideMark/>
          </w:tcPr>
          <w:p w:rsidR="003C1856" w:rsidRPr="0065361A" w:rsidRDefault="003C1856" w:rsidP="00A9545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268 969 000</w:t>
            </w:r>
          </w:p>
        </w:tc>
        <w:tc>
          <w:tcPr>
            <w:tcW w:w="1559" w:type="dxa"/>
            <w:shd w:val="clear" w:color="auto" w:fill="A6A6A6" w:themeFill="background1" w:themeFillShade="A6"/>
            <w:vAlign w:val="center"/>
            <w:hideMark/>
          </w:tcPr>
          <w:p w:rsidR="003C1856" w:rsidRPr="0065361A" w:rsidRDefault="003C1856" w:rsidP="00A95450">
            <w:pPr>
              <w:spacing w:line="276" w:lineRule="auto"/>
              <w:jc w:val="center"/>
              <w:rPr>
                <w:rFonts w:ascii="Times New Roman" w:hAnsi="Times New Roman"/>
                <w:b/>
                <w:sz w:val="22"/>
                <w:szCs w:val="24"/>
                <w:lang w:eastAsia="ru-RU"/>
              </w:rPr>
            </w:pPr>
            <w:r w:rsidRPr="0065361A">
              <w:rPr>
                <w:rFonts w:ascii="Times New Roman" w:hAnsi="Times New Roman"/>
                <w:b/>
                <w:sz w:val="22"/>
                <w:szCs w:val="24"/>
                <w:lang w:eastAsia="ru-RU"/>
              </w:rPr>
              <w:t>103 832 495</w:t>
            </w:r>
          </w:p>
        </w:tc>
      </w:tr>
    </w:tbl>
    <w:p w:rsidR="00694904" w:rsidRPr="0065361A" w:rsidRDefault="00342D59" w:rsidP="005F4011">
      <w:pPr>
        <w:pStyle w:val="1"/>
      </w:pPr>
      <w:bookmarkStart w:id="23" w:name="_Toc462220570"/>
      <w:bookmarkStart w:id="24" w:name="_Toc462249650"/>
      <w:r>
        <w:lastRenderedPageBreak/>
        <w:t>3</w:t>
      </w:r>
      <w:r w:rsidR="00694904" w:rsidRPr="0065361A">
        <w:t>. Позиционирование кластера</w:t>
      </w:r>
      <w:r w:rsidR="00694904" w:rsidRPr="005F4011">
        <w:rPr>
          <w:rStyle w:val="10"/>
        </w:rPr>
        <w:t xml:space="preserve"> </w:t>
      </w:r>
      <w:r w:rsidR="00694904" w:rsidRPr="0065361A">
        <w:t>на международном уровне</w:t>
      </w:r>
      <w:bookmarkEnd w:id="23"/>
      <w:bookmarkEnd w:id="24"/>
    </w:p>
    <w:p w:rsidR="00694904" w:rsidRPr="0065361A" w:rsidRDefault="00342D59" w:rsidP="005F4011">
      <w:pPr>
        <w:pStyle w:val="2"/>
      </w:pPr>
      <w:bookmarkStart w:id="25" w:name="_Toc462220571"/>
      <w:bookmarkStart w:id="26" w:name="_Toc462249651"/>
      <w:r>
        <w:t>3</w:t>
      </w:r>
      <w:r w:rsidR="00694904" w:rsidRPr="0065361A">
        <w:t>.1. Краткое описание ведущих зарубежных кластеров, осуществляющих деятельность по схожим с кластером направлениям технологической специализации и характеризующихся существенной долей видов экономической деятельности, основных для кластера, в структуре производства</w:t>
      </w:r>
      <w:bookmarkEnd w:id="25"/>
      <w:bookmarkEnd w:id="26"/>
    </w:p>
    <w:p w:rsidR="00694904" w:rsidRPr="0065361A" w:rsidRDefault="00694904" w:rsidP="008E3D30">
      <w:pPr>
        <w:pStyle w:val="ad"/>
        <w:spacing w:line="276" w:lineRule="auto"/>
        <w:ind w:firstLine="709"/>
        <w:rPr>
          <w:sz w:val="24"/>
          <w:szCs w:val="24"/>
        </w:rPr>
      </w:pPr>
      <w:r w:rsidRPr="0065361A">
        <w:rPr>
          <w:sz w:val="24"/>
          <w:szCs w:val="24"/>
        </w:rPr>
        <w:t>Наличие в Кластере Новосибирской области различных направлений технологической специализации выделяет его среди прочих. Тем не менее, целесообразным будет рассмотрение мирового опыта кластеров, осуществляющих деятельность по направлениям информационных технологий, биофармацевтики и биотехнологий, высокотехнологичной медицины.</w:t>
      </w:r>
    </w:p>
    <w:p w:rsidR="00914877" w:rsidRDefault="00914877" w:rsidP="008E3D30">
      <w:pPr>
        <w:pStyle w:val="ad"/>
        <w:spacing w:line="276" w:lineRule="auto"/>
        <w:ind w:firstLine="709"/>
        <w:rPr>
          <w:sz w:val="24"/>
          <w:szCs w:val="24"/>
        </w:rPr>
      </w:pPr>
      <w:r>
        <w:rPr>
          <w:sz w:val="24"/>
          <w:szCs w:val="24"/>
        </w:rPr>
        <w:t>Кластер</w:t>
      </w:r>
      <w:r w:rsidR="00694904" w:rsidRPr="0065361A">
        <w:rPr>
          <w:sz w:val="24"/>
          <w:szCs w:val="24"/>
        </w:rPr>
        <w:t xml:space="preserve"> по </w:t>
      </w:r>
      <w:r w:rsidR="00694904" w:rsidRPr="0065361A">
        <w:rPr>
          <w:sz w:val="24"/>
          <w:szCs w:val="24"/>
          <w:lang w:val="en-US"/>
        </w:rPr>
        <w:t>IT</w:t>
      </w:r>
      <w:r>
        <w:rPr>
          <w:sz w:val="24"/>
          <w:szCs w:val="24"/>
        </w:rPr>
        <w:t xml:space="preserve">-направлению </w:t>
      </w:r>
      <w:r w:rsidR="00694904" w:rsidRPr="0065361A">
        <w:rPr>
          <w:sz w:val="24"/>
          <w:szCs w:val="24"/>
        </w:rPr>
        <w:t>«Саксонская кремниевая долина» («</w:t>
      </w:r>
      <w:r w:rsidR="00694904" w:rsidRPr="0065361A">
        <w:rPr>
          <w:sz w:val="24"/>
          <w:szCs w:val="24"/>
          <w:lang w:val="en-US"/>
        </w:rPr>
        <w:t>Silicon</w:t>
      </w:r>
      <w:r w:rsidR="00694904" w:rsidRPr="0065361A">
        <w:rPr>
          <w:sz w:val="24"/>
          <w:szCs w:val="24"/>
        </w:rPr>
        <w:t xml:space="preserve"> </w:t>
      </w:r>
      <w:r w:rsidR="00694904" w:rsidRPr="0065361A">
        <w:rPr>
          <w:sz w:val="24"/>
          <w:szCs w:val="24"/>
          <w:lang w:val="en-US"/>
        </w:rPr>
        <w:t>Saxony</w:t>
      </w:r>
      <w:r w:rsidR="00694904" w:rsidRPr="0065361A">
        <w:rPr>
          <w:sz w:val="24"/>
          <w:szCs w:val="24"/>
        </w:rPr>
        <w:t>»). Кластер расположен в Дрездене</w:t>
      </w:r>
      <w:r w:rsidR="003537D9" w:rsidRPr="0065361A">
        <w:rPr>
          <w:sz w:val="24"/>
          <w:szCs w:val="24"/>
        </w:rPr>
        <w:t xml:space="preserve"> </w:t>
      </w:r>
      <w:r w:rsidR="00694904" w:rsidRPr="0065361A">
        <w:rPr>
          <w:sz w:val="24"/>
          <w:szCs w:val="24"/>
        </w:rPr>
        <w:t xml:space="preserve">и специализируется на производстве микроэлектроники, </w:t>
      </w:r>
      <w:proofErr w:type="spellStart"/>
      <w:r w:rsidR="00694904" w:rsidRPr="0065361A">
        <w:rPr>
          <w:sz w:val="24"/>
          <w:szCs w:val="24"/>
        </w:rPr>
        <w:t>фотогальваники</w:t>
      </w:r>
      <w:proofErr w:type="spellEnd"/>
      <w:r w:rsidR="00694904" w:rsidRPr="0065361A">
        <w:rPr>
          <w:sz w:val="24"/>
          <w:szCs w:val="24"/>
        </w:rPr>
        <w:t xml:space="preserve"> и полупроводников. Здесь сосредоточено почти 300 фирм, общая численность персонала которых превышает 30 тысяч человек. </w:t>
      </w:r>
    </w:p>
    <w:p w:rsidR="00694904" w:rsidRPr="0065361A" w:rsidRDefault="00694904" w:rsidP="008E3D30">
      <w:pPr>
        <w:pStyle w:val="ad"/>
        <w:spacing w:line="276" w:lineRule="auto"/>
        <w:ind w:firstLine="709"/>
        <w:rPr>
          <w:sz w:val="24"/>
          <w:szCs w:val="24"/>
        </w:rPr>
      </w:pPr>
      <w:r w:rsidRPr="0065361A">
        <w:rPr>
          <w:sz w:val="24"/>
          <w:szCs w:val="24"/>
        </w:rPr>
        <w:t>Во Франции крупнейшим технопарком в области высоких технологий является технологический парк «София-</w:t>
      </w:r>
      <w:proofErr w:type="spellStart"/>
      <w:r w:rsidRPr="0065361A">
        <w:rPr>
          <w:sz w:val="24"/>
          <w:szCs w:val="24"/>
        </w:rPr>
        <w:t>Антиполис</w:t>
      </w:r>
      <w:proofErr w:type="spellEnd"/>
      <w:r w:rsidRPr="0065361A">
        <w:rPr>
          <w:sz w:val="24"/>
          <w:szCs w:val="24"/>
        </w:rPr>
        <w:t>» (</w:t>
      </w:r>
      <w:r w:rsidRPr="0065361A">
        <w:rPr>
          <w:sz w:val="24"/>
          <w:szCs w:val="24"/>
          <w:lang w:val="en-US"/>
        </w:rPr>
        <w:t>Sophia</w:t>
      </w:r>
      <w:r w:rsidRPr="0065361A">
        <w:rPr>
          <w:sz w:val="24"/>
          <w:szCs w:val="24"/>
        </w:rPr>
        <w:t xml:space="preserve"> </w:t>
      </w:r>
      <w:r w:rsidRPr="0065361A">
        <w:rPr>
          <w:sz w:val="24"/>
          <w:szCs w:val="24"/>
          <w:lang w:val="en-US"/>
        </w:rPr>
        <w:t>Antipolis</w:t>
      </w:r>
      <w:r w:rsidR="0080253D" w:rsidRPr="0065361A">
        <w:rPr>
          <w:sz w:val="24"/>
          <w:szCs w:val="24"/>
        </w:rPr>
        <w:t>). Компании-резиденты парка ведут разработки в области вычислительной техники, электроники, фармакологии, биотехнологий. В парке располагаются подразделения ряда франц</w:t>
      </w:r>
      <w:r w:rsidR="00A95450">
        <w:rPr>
          <w:sz w:val="24"/>
          <w:szCs w:val="24"/>
        </w:rPr>
        <w:t>узских и международных компаний</w:t>
      </w:r>
      <w:r w:rsidR="0080253D" w:rsidRPr="0065361A">
        <w:rPr>
          <w:sz w:val="24"/>
          <w:szCs w:val="24"/>
        </w:rPr>
        <w:t xml:space="preserve"> </w:t>
      </w:r>
      <w:r w:rsidR="00A95450">
        <w:rPr>
          <w:sz w:val="24"/>
          <w:szCs w:val="24"/>
        </w:rPr>
        <w:t>(</w:t>
      </w:r>
      <w:r w:rsidRPr="0065361A">
        <w:rPr>
          <w:sz w:val="24"/>
          <w:szCs w:val="24"/>
          <w:lang w:val="en-US"/>
        </w:rPr>
        <w:t>H</w:t>
      </w:r>
      <w:r w:rsidRPr="0065361A">
        <w:rPr>
          <w:sz w:val="24"/>
          <w:szCs w:val="24"/>
        </w:rPr>
        <w:t>P, IBM, Texas Instruments, Oracle, Infineon, </w:t>
      </w:r>
      <w:proofErr w:type="spellStart"/>
      <w:r w:rsidRPr="0065361A">
        <w:rPr>
          <w:sz w:val="24"/>
          <w:szCs w:val="24"/>
        </w:rPr>
        <w:t>Cisco</w:t>
      </w:r>
      <w:proofErr w:type="spellEnd"/>
      <w:r w:rsidRPr="0065361A">
        <w:rPr>
          <w:sz w:val="24"/>
          <w:szCs w:val="24"/>
        </w:rPr>
        <w:t>, </w:t>
      </w:r>
      <w:proofErr w:type="spellStart"/>
      <w:r w:rsidRPr="0065361A">
        <w:rPr>
          <w:sz w:val="24"/>
          <w:szCs w:val="24"/>
        </w:rPr>
        <w:t>Nortel</w:t>
      </w:r>
      <w:proofErr w:type="spellEnd"/>
      <w:r w:rsidRPr="0065361A">
        <w:rPr>
          <w:sz w:val="24"/>
          <w:szCs w:val="24"/>
        </w:rPr>
        <w:t> </w:t>
      </w:r>
      <w:proofErr w:type="spellStart"/>
      <w:r w:rsidRPr="0065361A">
        <w:rPr>
          <w:sz w:val="24"/>
          <w:szCs w:val="24"/>
        </w:rPr>
        <w:t>Networks</w:t>
      </w:r>
      <w:proofErr w:type="spellEnd"/>
      <w:r w:rsidRPr="0065361A">
        <w:rPr>
          <w:sz w:val="24"/>
          <w:szCs w:val="24"/>
        </w:rPr>
        <w:t xml:space="preserve">, </w:t>
      </w:r>
      <w:proofErr w:type="spellStart"/>
      <w:r w:rsidRPr="0065361A">
        <w:rPr>
          <w:sz w:val="24"/>
          <w:szCs w:val="24"/>
        </w:rPr>
        <w:t>Accenture</w:t>
      </w:r>
      <w:proofErr w:type="spellEnd"/>
      <w:r w:rsidR="00A95450">
        <w:rPr>
          <w:sz w:val="24"/>
          <w:szCs w:val="24"/>
        </w:rPr>
        <w:t>)</w:t>
      </w:r>
      <w:r w:rsidRPr="0065361A">
        <w:rPr>
          <w:sz w:val="24"/>
          <w:szCs w:val="24"/>
        </w:rPr>
        <w:t xml:space="preserve"> и </w:t>
      </w:r>
      <w:r w:rsidR="00013D4F" w:rsidRPr="0065361A">
        <w:rPr>
          <w:sz w:val="24"/>
          <w:szCs w:val="24"/>
        </w:rPr>
        <w:t>осуществляется</w:t>
      </w:r>
      <w:r w:rsidRPr="0065361A">
        <w:rPr>
          <w:sz w:val="24"/>
          <w:szCs w:val="24"/>
        </w:rPr>
        <w:t xml:space="preserve"> активное сотрудничество с университетом Ниццы. Вокруг технопарка созданы и развиваются объекты социальной и образовательной инфраструктуры:</w:t>
      </w:r>
      <w:r w:rsidR="003537D9" w:rsidRPr="0065361A">
        <w:rPr>
          <w:sz w:val="24"/>
          <w:szCs w:val="24"/>
        </w:rPr>
        <w:t xml:space="preserve"> </w:t>
      </w:r>
      <w:r w:rsidRPr="0065361A">
        <w:rPr>
          <w:color w:val="000000"/>
          <w:sz w:val="24"/>
          <w:szCs w:val="24"/>
        </w:rPr>
        <w:t>гостиницы, лицей, образовательные центры.</w:t>
      </w:r>
    </w:p>
    <w:p w:rsidR="00694904" w:rsidRPr="0065361A" w:rsidRDefault="00694904" w:rsidP="008E3D30">
      <w:pPr>
        <w:pStyle w:val="1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709"/>
        <w:jc w:val="both"/>
        <w:rPr>
          <w:rFonts w:ascii="Times New Roman" w:hAnsi="Times New Roman"/>
          <w:sz w:val="24"/>
          <w:szCs w:val="24"/>
        </w:rPr>
      </w:pPr>
      <w:r w:rsidRPr="0065361A">
        <w:rPr>
          <w:rFonts w:ascii="Times New Roman" w:hAnsi="Times New Roman"/>
          <w:sz w:val="24"/>
          <w:szCs w:val="24"/>
        </w:rPr>
        <w:t>Голландский кластер медицинских устройств (</w:t>
      </w:r>
      <w:r w:rsidRPr="0065361A">
        <w:rPr>
          <w:rFonts w:ascii="Times New Roman" w:hAnsi="Times New Roman"/>
          <w:sz w:val="24"/>
          <w:szCs w:val="24"/>
          <w:lang w:val="en-US"/>
        </w:rPr>
        <w:t>The</w:t>
      </w:r>
      <w:r w:rsidRPr="0065361A">
        <w:rPr>
          <w:rFonts w:ascii="Times New Roman" w:hAnsi="Times New Roman"/>
          <w:sz w:val="24"/>
          <w:szCs w:val="24"/>
        </w:rPr>
        <w:t xml:space="preserve"> </w:t>
      </w:r>
      <w:r w:rsidRPr="0065361A">
        <w:rPr>
          <w:rFonts w:ascii="Times New Roman" w:hAnsi="Times New Roman"/>
          <w:sz w:val="24"/>
          <w:szCs w:val="24"/>
          <w:lang w:val="en-US"/>
        </w:rPr>
        <w:t>Netherlands</w:t>
      </w:r>
      <w:r w:rsidRPr="0065361A">
        <w:rPr>
          <w:rFonts w:ascii="Times New Roman" w:hAnsi="Times New Roman"/>
          <w:sz w:val="24"/>
          <w:szCs w:val="24"/>
        </w:rPr>
        <w:t xml:space="preserve"> </w:t>
      </w:r>
      <w:r w:rsidRPr="0065361A">
        <w:rPr>
          <w:rFonts w:ascii="Times New Roman" w:hAnsi="Times New Roman"/>
          <w:sz w:val="24"/>
          <w:szCs w:val="24"/>
          <w:lang w:val="en-US"/>
        </w:rPr>
        <w:t>Medical</w:t>
      </w:r>
      <w:r w:rsidRPr="0065361A">
        <w:rPr>
          <w:rFonts w:ascii="Times New Roman" w:hAnsi="Times New Roman"/>
          <w:sz w:val="24"/>
          <w:szCs w:val="24"/>
        </w:rPr>
        <w:t xml:space="preserve"> </w:t>
      </w:r>
      <w:r w:rsidRPr="0065361A">
        <w:rPr>
          <w:rFonts w:ascii="Times New Roman" w:hAnsi="Times New Roman"/>
          <w:sz w:val="24"/>
          <w:szCs w:val="24"/>
          <w:lang w:val="en-US"/>
        </w:rPr>
        <w:t>Devices</w:t>
      </w:r>
      <w:r w:rsidRPr="0065361A">
        <w:rPr>
          <w:rFonts w:ascii="Times New Roman" w:hAnsi="Times New Roman"/>
          <w:sz w:val="24"/>
          <w:szCs w:val="24"/>
        </w:rPr>
        <w:t xml:space="preserve"> </w:t>
      </w:r>
      <w:r w:rsidRPr="0065361A">
        <w:rPr>
          <w:rFonts w:ascii="Times New Roman" w:hAnsi="Times New Roman"/>
          <w:sz w:val="24"/>
          <w:szCs w:val="24"/>
          <w:lang w:val="en-US"/>
        </w:rPr>
        <w:t>Cluster</w:t>
      </w:r>
      <w:r w:rsidRPr="0065361A">
        <w:rPr>
          <w:rFonts w:ascii="Times New Roman" w:hAnsi="Times New Roman"/>
          <w:sz w:val="24"/>
          <w:szCs w:val="24"/>
        </w:rPr>
        <w:t>) включает в себя 1935 производителей устройств и 35 ассоциированных институтов исследований и разработок (</w:t>
      </w:r>
      <w:r w:rsidRPr="0065361A">
        <w:rPr>
          <w:rFonts w:ascii="Times New Roman" w:hAnsi="Times New Roman"/>
          <w:sz w:val="24"/>
          <w:szCs w:val="24"/>
          <w:lang w:val="en-US"/>
        </w:rPr>
        <w:t>R</w:t>
      </w:r>
      <w:r w:rsidRPr="0065361A">
        <w:rPr>
          <w:rFonts w:ascii="Times New Roman" w:hAnsi="Times New Roman"/>
          <w:sz w:val="24"/>
          <w:szCs w:val="24"/>
        </w:rPr>
        <w:t>&amp;</w:t>
      </w:r>
      <w:r w:rsidRPr="0065361A">
        <w:rPr>
          <w:rFonts w:ascii="Times New Roman" w:hAnsi="Times New Roman"/>
          <w:sz w:val="24"/>
          <w:szCs w:val="24"/>
          <w:lang w:val="en-US"/>
        </w:rPr>
        <w:t>D</w:t>
      </w:r>
      <w:r w:rsidRPr="0065361A">
        <w:rPr>
          <w:rFonts w:ascii="Times New Roman" w:hAnsi="Times New Roman"/>
          <w:sz w:val="24"/>
          <w:szCs w:val="24"/>
        </w:rPr>
        <w:t xml:space="preserve">). Производители концентрируются вблизи от мест расположения университетов и </w:t>
      </w:r>
      <w:r w:rsidRPr="0065361A">
        <w:rPr>
          <w:rFonts w:ascii="Times New Roman" w:hAnsi="Times New Roman"/>
          <w:sz w:val="24"/>
          <w:szCs w:val="24"/>
          <w:lang w:val="en-US"/>
        </w:rPr>
        <w:t>R</w:t>
      </w:r>
      <w:r w:rsidRPr="0065361A">
        <w:rPr>
          <w:rFonts w:ascii="Times New Roman" w:hAnsi="Times New Roman"/>
          <w:sz w:val="24"/>
          <w:szCs w:val="24"/>
        </w:rPr>
        <w:t>&amp;</w:t>
      </w:r>
      <w:r w:rsidRPr="0065361A">
        <w:rPr>
          <w:rFonts w:ascii="Times New Roman" w:hAnsi="Times New Roman"/>
          <w:sz w:val="24"/>
          <w:szCs w:val="24"/>
          <w:lang w:val="en-US"/>
        </w:rPr>
        <w:t>D</w:t>
      </w:r>
      <w:r w:rsidRPr="0065361A">
        <w:rPr>
          <w:rFonts w:ascii="Times New Roman" w:hAnsi="Times New Roman"/>
          <w:sz w:val="24"/>
          <w:szCs w:val="24"/>
        </w:rPr>
        <w:t xml:space="preserve"> центров, которые, в свою очередь, концентрируют свое внимание на различных сегментах рынка и обеспечивают трансфер инноваций от идеи до разработки.</w:t>
      </w:r>
    </w:p>
    <w:p w:rsidR="00694904" w:rsidRPr="0065361A" w:rsidRDefault="00694904" w:rsidP="008E3D30">
      <w:pPr>
        <w:pStyle w:val="ad"/>
        <w:spacing w:line="276" w:lineRule="auto"/>
        <w:ind w:firstLine="709"/>
        <w:rPr>
          <w:sz w:val="24"/>
          <w:szCs w:val="24"/>
        </w:rPr>
      </w:pPr>
      <w:r w:rsidRPr="0065361A">
        <w:rPr>
          <w:sz w:val="24"/>
          <w:szCs w:val="24"/>
        </w:rPr>
        <w:t>Кластеры, ведущие деятельность в сфере биотехнологий, действуют в Германии (</w:t>
      </w:r>
      <w:proofErr w:type="spellStart"/>
      <w:r w:rsidRPr="0065361A">
        <w:rPr>
          <w:sz w:val="24"/>
          <w:szCs w:val="24"/>
        </w:rPr>
        <w:t>Хайдельберг</w:t>
      </w:r>
      <w:proofErr w:type="spellEnd"/>
      <w:r w:rsidRPr="0065361A">
        <w:rPr>
          <w:sz w:val="24"/>
          <w:szCs w:val="24"/>
        </w:rPr>
        <w:t>), Бельгии (</w:t>
      </w:r>
      <w:proofErr w:type="spellStart"/>
      <w:r w:rsidRPr="0065361A">
        <w:rPr>
          <w:sz w:val="24"/>
          <w:szCs w:val="24"/>
        </w:rPr>
        <w:t>Лёвен</w:t>
      </w:r>
      <w:proofErr w:type="spellEnd"/>
      <w:r w:rsidRPr="0065361A">
        <w:rPr>
          <w:sz w:val="24"/>
          <w:szCs w:val="24"/>
        </w:rPr>
        <w:t>), Швейцарии (Лозанна), США (</w:t>
      </w:r>
      <w:proofErr w:type="spellStart"/>
      <w:r w:rsidRPr="0065361A">
        <w:rPr>
          <w:sz w:val="24"/>
          <w:szCs w:val="24"/>
        </w:rPr>
        <w:t>Мэрилэнд</w:t>
      </w:r>
      <w:proofErr w:type="spellEnd"/>
      <w:r w:rsidRPr="0065361A">
        <w:rPr>
          <w:sz w:val="24"/>
          <w:szCs w:val="24"/>
        </w:rPr>
        <w:t xml:space="preserve"> и Сан-Диего). В большинстве стран центром развития кластера являются высшие образовательные учреждения (университеты и институты).</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Биомедицинский инновационный кластер в Кобе (Япония) включает научно-исследовательские институты (RIKEN, K </w:t>
      </w:r>
      <w:proofErr w:type="spellStart"/>
      <w:r w:rsidRPr="0065361A">
        <w:rPr>
          <w:rFonts w:ascii="Times New Roman" w:hAnsi="Times New Roman" w:cs="Times New Roman"/>
          <w:sz w:val="24"/>
          <w:szCs w:val="24"/>
        </w:rPr>
        <w:t>Computer</w:t>
      </w:r>
      <w:proofErr w:type="spellEnd"/>
      <w:r w:rsidRPr="0065361A">
        <w:rPr>
          <w:rFonts w:ascii="Times New Roman" w:hAnsi="Times New Roman" w:cs="Times New Roman"/>
          <w:sz w:val="24"/>
          <w:szCs w:val="24"/>
        </w:rPr>
        <w:t>, и т.д.), специализированные больницы, медицинские компании и объединения. В кластере ведутся фундаментальные исследования, разработки клинических приложений в рамках лечения, диагностики, профилактики, уходом за пациентами, социального обеспечения, работ в области фармацевтических препаратов, медицинского оборудования, восстановительной медицины.</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w:t>
      </w:r>
      <w:r w:rsidRPr="0065361A">
        <w:rPr>
          <w:rFonts w:ascii="Times New Roman" w:hAnsi="Times New Roman" w:cs="Times New Roman"/>
          <w:bCs/>
          <w:iCs/>
          <w:sz w:val="24"/>
          <w:szCs w:val="24"/>
        </w:rPr>
        <w:t>биотехнологии и биофармацевтики</w:t>
      </w:r>
      <w:r w:rsidRPr="0065361A">
        <w:rPr>
          <w:rFonts w:ascii="Times New Roman" w:hAnsi="Times New Roman" w:cs="Times New Roman"/>
          <w:sz w:val="24"/>
          <w:szCs w:val="24"/>
        </w:rPr>
        <w:t xml:space="preserve"> Кембриджа </w:t>
      </w:r>
      <w:r w:rsidRPr="0065361A">
        <w:rPr>
          <w:rFonts w:ascii="Times New Roman" w:hAnsi="Times New Roman" w:cs="Times New Roman"/>
          <w:bCs/>
          <w:iCs/>
          <w:sz w:val="24"/>
          <w:szCs w:val="24"/>
        </w:rPr>
        <w:t>(Великобритания)</w:t>
      </w:r>
      <w:r w:rsidRPr="0065361A">
        <w:rPr>
          <w:rFonts w:ascii="Times New Roman" w:hAnsi="Times New Roman" w:cs="Times New Roman"/>
          <w:b/>
          <w:bCs/>
          <w:i/>
          <w:iCs/>
          <w:sz w:val="24"/>
          <w:szCs w:val="24"/>
        </w:rPr>
        <w:t xml:space="preserve"> </w:t>
      </w:r>
      <w:r w:rsidR="0057325B">
        <w:rPr>
          <w:rFonts w:ascii="Times New Roman" w:hAnsi="Times New Roman" w:cs="Times New Roman"/>
          <w:sz w:val="24"/>
          <w:szCs w:val="24"/>
        </w:rPr>
        <w:t xml:space="preserve">– один из самых </w:t>
      </w:r>
      <w:r w:rsidRPr="0065361A">
        <w:rPr>
          <w:rFonts w:ascii="Times New Roman" w:hAnsi="Times New Roman" w:cs="Times New Roman"/>
          <w:sz w:val="24"/>
          <w:szCs w:val="24"/>
        </w:rPr>
        <w:t>больш</w:t>
      </w:r>
      <w:r w:rsidR="0057325B">
        <w:rPr>
          <w:rFonts w:ascii="Times New Roman" w:hAnsi="Times New Roman" w:cs="Times New Roman"/>
          <w:sz w:val="24"/>
          <w:szCs w:val="24"/>
        </w:rPr>
        <w:t>их</w:t>
      </w:r>
      <w:r w:rsidRPr="0065361A">
        <w:rPr>
          <w:rFonts w:ascii="Times New Roman" w:hAnsi="Times New Roman" w:cs="Times New Roman"/>
          <w:sz w:val="24"/>
          <w:szCs w:val="24"/>
        </w:rPr>
        <w:t xml:space="preserve"> в Европе с его 75 биофармацевтическими, крупными для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европейского масштаба компаниями (30 - 40 сотрудников). Кластер имеет 130 партнерских сервисных организаций (контрактные исследовательские и производственные организации, компании, специализированные на фармацевтическом и технологическом маркетинге и т.д.), покрывающих всю производственную цепочку создания лекарственных средств. </w:t>
      </w:r>
      <w:proofErr w:type="spellStart"/>
      <w:r w:rsidRPr="0065361A">
        <w:rPr>
          <w:rFonts w:ascii="Times New Roman" w:hAnsi="Times New Roman" w:cs="Times New Roman"/>
          <w:sz w:val="24"/>
          <w:szCs w:val="24"/>
        </w:rPr>
        <w:t>Биокластер</w:t>
      </w:r>
      <w:proofErr w:type="spellEnd"/>
      <w:r w:rsidRPr="0065361A">
        <w:rPr>
          <w:rFonts w:ascii="Times New Roman" w:hAnsi="Times New Roman" w:cs="Times New Roman"/>
          <w:sz w:val="24"/>
          <w:szCs w:val="24"/>
        </w:rPr>
        <w:t xml:space="preserve"> обладает сотней новых медикаментов в фазе клинических испытаний и владеет 4 биотехнологическими продуктами, уже выведенными на рынок. </w:t>
      </w:r>
      <w:bookmarkStart w:id="27" w:name="_Toc213044703"/>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bCs/>
          <w:iCs/>
          <w:sz w:val="24"/>
          <w:szCs w:val="24"/>
        </w:rPr>
        <w:lastRenderedPageBreak/>
        <w:t>Мюнхенский кластер (Германия)</w:t>
      </w:r>
      <w:bookmarkEnd w:id="27"/>
      <w:r w:rsidRPr="0065361A">
        <w:rPr>
          <w:rFonts w:ascii="Times New Roman" w:hAnsi="Times New Roman" w:cs="Times New Roman"/>
          <w:sz w:val="24"/>
          <w:szCs w:val="24"/>
        </w:rPr>
        <w:t xml:space="preserve"> включает 150 специализированных биотехнологических предприятий,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производители 30% медицинского оборудования в Баварии, и 47 терапевтических продуктов в доклинической фазе.</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биотехнологии и </w:t>
      </w:r>
      <w:proofErr w:type="spellStart"/>
      <w:r w:rsidRPr="0065361A">
        <w:rPr>
          <w:rFonts w:ascii="Times New Roman" w:hAnsi="Times New Roman" w:cs="Times New Roman"/>
          <w:sz w:val="24"/>
          <w:szCs w:val="24"/>
        </w:rPr>
        <w:t>биофармацевтики</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Medicon</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Valley</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Медикон</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Вэллей</w:t>
      </w:r>
      <w:proofErr w:type="spellEnd"/>
      <w:r w:rsidRPr="0065361A">
        <w:rPr>
          <w:rFonts w:ascii="Times New Roman" w:hAnsi="Times New Roman" w:cs="Times New Roman"/>
          <w:sz w:val="24"/>
          <w:szCs w:val="24"/>
        </w:rPr>
        <w:t>) объединяет 60% скандинавского производства биотехнологий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Дании и Швеции. Имеет несколько научных и технологических парков, которые являются акционерами </w:t>
      </w:r>
      <w:proofErr w:type="spellStart"/>
      <w:r w:rsidRPr="0065361A">
        <w:rPr>
          <w:rFonts w:ascii="Times New Roman" w:hAnsi="Times New Roman" w:cs="Times New Roman"/>
          <w:sz w:val="24"/>
          <w:szCs w:val="24"/>
        </w:rPr>
        <w:t>Медикон</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Вэллей</w:t>
      </w:r>
      <w:proofErr w:type="spellEnd"/>
      <w:r w:rsidRPr="0065361A">
        <w:rPr>
          <w:rFonts w:ascii="Times New Roman" w:hAnsi="Times New Roman" w:cs="Times New Roman"/>
          <w:sz w:val="24"/>
          <w:szCs w:val="24"/>
        </w:rPr>
        <w:t xml:space="preserve">. Эта ассоциация финансируется взносами своих членов, на сегодняшний день это 280 организаций.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Большой биотехнологический кластер</w:t>
      </w:r>
      <w:bookmarkStart w:id="28" w:name="_Toc213044706"/>
      <w:r w:rsidRPr="0065361A">
        <w:rPr>
          <w:rFonts w:ascii="Times New Roman" w:hAnsi="Times New Roman" w:cs="Times New Roman"/>
          <w:b/>
          <w:bCs/>
          <w:i/>
          <w:iCs/>
          <w:sz w:val="24"/>
          <w:szCs w:val="24"/>
        </w:rPr>
        <w:t xml:space="preserve"> </w:t>
      </w:r>
      <w:proofErr w:type="spellStart"/>
      <w:r w:rsidRPr="0065361A">
        <w:rPr>
          <w:rFonts w:ascii="Times New Roman" w:hAnsi="Times New Roman" w:cs="Times New Roman"/>
          <w:bCs/>
          <w:iCs/>
          <w:sz w:val="24"/>
          <w:szCs w:val="24"/>
        </w:rPr>
        <w:t>Биоролюс</w:t>
      </w:r>
      <w:proofErr w:type="spellEnd"/>
      <w:r w:rsidRPr="0065361A">
        <w:rPr>
          <w:rFonts w:ascii="Times New Roman" w:hAnsi="Times New Roman" w:cs="Times New Roman"/>
          <w:bCs/>
          <w:iCs/>
          <w:sz w:val="24"/>
          <w:szCs w:val="24"/>
        </w:rPr>
        <w:t xml:space="preserve"> ЛАВАЛЬ (Квебек – Канада</w:t>
      </w:r>
      <w:bookmarkEnd w:id="28"/>
      <w:r w:rsidRPr="0065361A">
        <w:rPr>
          <w:rFonts w:ascii="Times New Roman" w:hAnsi="Times New Roman" w:cs="Times New Roman"/>
          <w:bCs/>
          <w:iCs/>
          <w:sz w:val="24"/>
          <w:szCs w:val="24"/>
        </w:rPr>
        <w:t>)</w:t>
      </w:r>
      <w:r w:rsidRPr="0065361A">
        <w:rPr>
          <w:rFonts w:ascii="Times New Roman" w:hAnsi="Times New Roman" w:cs="Times New Roman"/>
          <w:sz w:val="24"/>
          <w:szCs w:val="24"/>
        </w:rPr>
        <w:t xml:space="preserve">, объединяет 90 организаций, а также сервисный структуры (контрактные исследовательские и производственные организации, маркетинговую службу, департамент </w:t>
      </w:r>
      <w:proofErr w:type="spellStart"/>
      <w:r w:rsidRPr="0065361A">
        <w:rPr>
          <w:rFonts w:ascii="Times New Roman" w:hAnsi="Times New Roman" w:cs="Times New Roman"/>
          <w:sz w:val="24"/>
          <w:szCs w:val="24"/>
        </w:rPr>
        <w:t>Business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Inteligence</w:t>
      </w:r>
      <w:proofErr w:type="spellEnd"/>
      <w:r w:rsidRPr="0065361A">
        <w:rPr>
          <w:rFonts w:ascii="Times New Roman" w:hAnsi="Times New Roman" w:cs="Times New Roman"/>
          <w:sz w:val="24"/>
          <w:szCs w:val="24"/>
        </w:rPr>
        <w:t>, инкубатор, инновационный центр</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т.п.). Кластер имеет полную производс</w:t>
      </w:r>
      <w:r w:rsidR="00A95450">
        <w:rPr>
          <w:rFonts w:ascii="Times New Roman" w:hAnsi="Times New Roman" w:cs="Times New Roman"/>
          <w:sz w:val="24"/>
          <w:szCs w:val="24"/>
        </w:rPr>
        <w:t>тв</w:t>
      </w:r>
      <w:r w:rsidRPr="0065361A">
        <w:rPr>
          <w:rFonts w:ascii="Times New Roman" w:hAnsi="Times New Roman" w:cs="Times New Roman"/>
          <w:sz w:val="24"/>
          <w:szCs w:val="24"/>
        </w:rPr>
        <w:t>енную цепочку от исследований и разработок до производства инновационных медикаментов.</w:t>
      </w:r>
      <w:r w:rsidR="003537D9" w:rsidRPr="0065361A">
        <w:rPr>
          <w:rFonts w:ascii="Times New Roman" w:hAnsi="Times New Roman" w:cs="Times New Roman"/>
          <w:sz w:val="24"/>
          <w:szCs w:val="24"/>
        </w:rPr>
        <w:t xml:space="preserve">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w:t>
      </w:r>
      <w:bookmarkStart w:id="29" w:name="_Toc212802827"/>
      <w:bookmarkStart w:id="30" w:name="_Toc213044707"/>
      <w:proofErr w:type="spellStart"/>
      <w:r w:rsidRPr="0065361A">
        <w:rPr>
          <w:rFonts w:ascii="Times New Roman" w:hAnsi="Times New Roman" w:cs="Times New Roman"/>
          <w:bCs/>
          <w:iCs/>
          <w:sz w:val="24"/>
          <w:szCs w:val="24"/>
        </w:rPr>
        <w:t>Биорегион</w:t>
      </w:r>
      <w:proofErr w:type="spellEnd"/>
      <w:r w:rsidRPr="0065361A">
        <w:rPr>
          <w:rFonts w:ascii="Times New Roman" w:hAnsi="Times New Roman" w:cs="Times New Roman"/>
          <w:bCs/>
          <w:iCs/>
          <w:sz w:val="24"/>
          <w:szCs w:val="24"/>
        </w:rPr>
        <w:t xml:space="preserve"> Стокгольма/</w:t>
      </w:r>
      <w:proofErr w:type="spellStart"/>
      <w:r w:rsidRPr="0065361A">
        <w:rPr>
          <w:rFonts w:ascii="Times New Roman" w:hAnsi="Times New Roman" w:cs="Times New Roman"/>
          <w:bCs/>
          <w:iCs/>
          <w:sz w:val="24"/>
          <w:szCs w:val="24"/>
        </w:rPr>
        <w:t>Уппсала</w:t>
      </w:r>
      <w:proofErr w:type="spellEnd"/>
      <w:r w:rsidRPr="0065361A">
        <w:rPr>
          <w:rFonts w:ascii="Times New Roman" w:hAnsi="Times New Roman" w:cs="Times New Roman"/>
          <w:bCs/>
          <w:iCs/>
          <w:sz w:val="24"/>
          <w:szCs w:val="24"/>
        </w:rPr>
        <w:t xml:space="preserve"> (Швеция</w:t>
      </w:r>
      <w:bookmarkEnd w:id="29"/>
      <w:bookmarkEnd w:id="30"/>
      <w:r w:rsidRPr="0065361A">
        <w:rPr>
          <w:rFonts w:ascii="Times New Roman" w:hAnsi="Times New Roman" w:cs="Times New Roman"/>
          <w:bCs/>
          <w:iCs/>
          <w:sz w:val="24"/>
          <w:szCs w:val="24"/>
        </w:rPr>
        <w:t xml:space="preserve">) </w:t>
      </w:r>
      <w:r w:rsidRPr="0065361A">
        <w:rPr>
          <w:rFonts w:ascii="Times New Roman" w:hAnsi="Times New Roman" w:cs="Times New Roman"/>
          <w:sz w:val="24"/>
          <w:szCs w:val="24"/>
        </w:rPr>
        <w:t xml:space="preserve">создан на территории, покрывающей два города: Стокгольм и </w:t>
      </w:r>
      <w:proofErr w:type="spellStart"/>
      <w:r w:rsidRPr="0065361A">
        <w:rPr>
          <w:rFonts w:ascii="Times New Roman" w:hAnsi="Times New Roman" w:cs="Times New Roman"/>
          <w:sz w:val="24"/>
          <w:szCs w:val="24"/>
        </w:rPr>
        <w:t>Уппсала</w:t>
      </w:r>
      <w:proofErr w:type="spellEnd"/>
      <w:r w:rsidRPr="0065361A">
        <w:rPr>
          <w:rFonts w:ascii="Times New Roman" w:hAnsi="Times New Roman" w:cs="Times New Roman"/>
          <w:sz w:val="24"/>
          <w:szCs w:val="24"/>
        </w:rPr>
        <w:t xml:space="preserve">. На его территории сосуществует около 400 предприятий, большая часть из которых специализированы на фармацевтическом производстве и медицинских технологиях. Этот кластер имеет особенную «двуглавую» систему управления, базирующуюся в двух городах, в Стокгольме и </w:t>
      </w:r>
      <w:proofErr w:type="spellStart"/>
      <w:r w:rsidRPr="0065361A">
        <w:rPr>
          <w:rFonts w:ascii="Times New Roman" w:hAnsi="Times New Roman" w:cs="Times New Roman"/>
          <w:sz w:val="24"/>
          <w:szCs w:val="24"/>
        </w:rPr>
        <w:t>Уппсале</w:t>
      </w:r>
      <w:proofErr w:type="spellEnd"/>
      <w:r w:rsidRPr="0065361A">
        <w:rPr>
          <w:rFonts w:ascii="Times New Roman" w:hAnsi="Times New Roman" w:cs="Times New Roman"/>
          <w:sz w:val="24"/>
          <w:szCs w:val="24"/>
        </w:rPr>
        <w:t xml:space="preserve"> - мэры этих городов являются одновременными действующими президентами кластера. По сути, руководство осуществляется двумя отдельными организациями, одна из которых называется </w:t>
      </w:r>
      <w:proofErr w:type="spellStart"/>
      <w:r w:rsidRPr="0065361A">
        <w:rPr>
          <w:rFonts w:ascii="Times New Roman" w:hAnsi="Times New Roman" w:cs="Times New Roman"/>
          <w:sz w:val="24"/>
          <w:szCs w:val="24"/>
        </w:rPr>
        <w:t>Stockolm</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Biorégion</w:t>
      </w:r>
      <w:proofErr w:type="spellEnd"/>
      <w:r w:rsidRPr="0065361A">
        <w:rPr>
          <w:rFonts w:ascii="Times New Roman" w:hAnsi="Times New Roman" w:cs="Times New Roman"/>
          <w:sz w:val="24"/>
          <w:szCs w:val="24"/>
        </w:rPr>
        <w:t xml:space="preserve"> (Стокгольм </w:t>
      </w:r>
      <w:proofErr w:type="spellStart"/>
      <w:r w:rsidRPr="0065361A">
        <w:rPr>
          <w:rFonts w:ascii="Times New Roman" w:hAnsi="Times New Roman" w:cs="Times New Roman"/>
          <w:sz w:val="24"/>
          <w:szCs w:val="24"/>
        </w:rPr>
        <w:t>Биорегион</w:t>
      </w:r>
      <w:proofErr w:type="spellEnd"/>
      <w:r w:rsidRPr="0065361A">
        <w:rPr>
          <w:rFonts w:ascii="Times New Roman" w:hAnsi="Times New Roman" w:cs="Times New Roman"/>
          <w:sz w:val="24"/>
          <w:szCs w:val="24"/>
        </w:rPr>
        <w:t xml:space="preserve">) и вторая </w:t>
      </w:r>
      <w:proofErr w:type="spellStart"/>
      <w:r w:rsidRPr="0065361A">
        <w:rPr>
          <w:rFonts w:ascii="Times New Roman" w:hAnsi="Times New Roman" w:cs="Times New Roman"/>
          <w:sz w:val="24"/>
          <w:szCs w:val="24"/>
        </w:rPr>
        <w:t>UppsalaBio</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УппсалаБио</w:t>
      </w:r>
      <w:proofErr w:type="spellEnd"/>
      <w:r w:rsidRPr="0065361A">
        <w:rPr>
          <w:rFonts w:ascii="Times New Roman" w:hAnsi="Times New Roman" w:cs="Times New Roman"/>
          <w:sz w:val="24"/>
          <w:szCs w:val="24"/>
        </w:rPr>
        <w:t>). Обе организации имеют вид некоммерческих партнерств, первая финансируется муниципалитетом Стокгольма, а вторая – Шведским Аген</w:t>
      </w:r>
      <w:r w:rsidR="00C77EC2">
        <w:rPr>
          <w:rFonts w:ascii="Times New Roman" w:hAnsi="Times New Roman" w:cs="Times New Roman"/>
          <w:sz w:val="24"/>
          <w:szCs w:val="24"/>
        </w:rPr>
        <w:t>т</w:t>
      </w:r>
      <w:r w:rsidRPr="0065361A">
        <w:rPr>
          <w:rFonts w:ascii="Times New Roman" w:hAnsi="Times New Roman" w:cs="Times New Roman"/>
          <w:sz w:val="24"/>
          <w:szCs w:val="24"/>
        </w:rPr>
        <w:t xml:space="preserve">ством по инновациям. </w:t>
      </w:r>
    </w:p>
    <w:p w:rsidR="00694904" w:rsidRPr="0065361A" w:rsidRDefault="00C77EC2"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694904" w:rsidRPr="0065361A">
        <w:rPr>
          <w:rFonts w:ascii="Times New Roman" w:hAnsi="Times New Roman" w:cs="Times New Roman"/>
          <w:sz w:val="24"/>
          <w:szCs w:val="24"/>
        </w:rPr>
        <w:t xml:space="preserve">ндийский кластер </w:t>
      </w:r>
      <w:r w:rsidR="00694904" w:rsidRPr="0065361A">
        <w:rPr>
          <w:rFonts w:ascii="Times New Roman" w:hAnsi="Times New Roman" w:cs="Times New Roman"/>
          <w:bCs/>
          <w:iCs/>
          <w:sz w:val="24"/>
          <w:szCs w:val="24"/>
        </w:rPr>
        <w:t>Бомбей-Пун-</w:t>
      </w:r>
      <w:proofErr w:type="spellStart"/>
      <w:r w:rsidR="00694904" w:rsidRPr="0065361A">
        <w:rPr>
          <w:rFonts w:ascii="Times New Roman" w:hAnsi="Times New Roman" w:cs="Times New Roman"/>
          <w:bCs/>
          <w:iCs/>
          <w:sz w:val="24"/>
          <w:szCs w:val="24"/>
        </w:rPr>
        <w:t>Аурангабад</w:t>
      </w:r>
      <w:proofErr w:type="spellEnd"/>
      <w:r w:rsidR="00694904" w:rsidRPr="0065361A">
        <w:rPr>
          <w:rFonts w:ascii="Times New Roman" w:hAnsi="Times New Roman" w:cs="Times New Roman"/>
          <w:bCs/>
          <w:iCs/>
          <w:sz w:val="24"/>
          <w:szCs w:val="24"/>
        </w:rPr>
        <w:t xml:space="preserve"> (</w:t>
      </w:r>
      <w:proofErr w:type="spellStart"/>
      <w:r w:rsidR="00694904" w:rsidRPr="0065361A">
        <w:rPr>
          <w:rFonts w:ascii="Times New Roman" w:hAnsi="Times New Roman" w:cs="Times New Roman"/>
          <w:bCs/>
          <w:iCs/>
          <w:sz w:val="24"/>
          <w:szCs w:val="24"/>
        </w:rPr>
        <w:t>Махараштра</w:t>
      </w:r>
      <w:proofErr w:type="spellEnd"/>
      <w:r w:rsidR="00694904" w:rsidRPr="0065361A">
        <w:rPr>
          <w:rFonts w:ascii="Times New Roman" w:hAnsi="Times New Roman" w:cs="Times New Roman"/>
          <w:bCs/>
          <w:iCs/>
          <w:sz w:val="24"/>
          <w:szCs w:val="24"/>
        </w:rPr>
        <w:t xml:space="preserve">) </w:t>
      </w:r>
      <w:r w:rsidR="00694904" w:rsidRPr="0065361A">
        <w:rPr>
          <w:rFonts w:ascii="Times New Roman" w:hAnsi="Times New Roman" w:cs="Times New Roman"/>
          <w:sz w:val="24"/>
          <w:szCs w:val="24"/>
        </w:rPr>
        <w:t xml:space="preserve">основан в «Биотехнопарке», основная деятельность которого - биотехнологии. Для создания этого кластера были объединены инициативы трех муниципалитетов. Этот </w:t>
      </w:r>
      <w:proofErr w:type="spellStart"/>
      <w:r w:rsidR="00694904" w:rsidRPr="0065361A">
        <w:rPr>
          <w:rFonts w:ascii="Times New Roman" w:hAnsi="Times New Roman" w:cs="Times New Roman"/>
          <w:sz w:val="24"/>
          <w:szCs w:val="24"/>
        </w:rPr>
        <w:t>биокластер</w:t>
      </w:r>
      <w:proofErr w:type="spellEnd"/>
      <w:r w:rsidR="00694904" w:rsidRPr="0065361A">
        <w:rPr>
          <w:rFonts w:ascii="Times New Roman" w:hAnsi="Times New Roman" w:cs="Times New Roman"/>
          <w:sz w:val="24"/>
          <w:szCs w:val="24"/>
        </w:rPr>
        <w:t xml:space="preserve"> включает более 50% индийской фармацевтической промышленности. Университет Пуны является одним из его участников (фигурирует среди трех первых полюсов компетенций в области </w:t>
      </w:r>
      <w:proofErr w:type="spellStart"/>
      <w:r w:rsidR="00694904" w:rsidRPr="0065361A">
        <w:rPr>
          <w:rFonts w:ascii="Times New Roman" w:hAnsi="Times New Roman" w:cs="Times New Roman"/>
          <w:sz w:val="24"/>
          <w:szCs w:val="24"/>
        </w:rPr>
        <w:t>биоинформатики</w:t>
      </w:r>
      <w:proofErr w:type="spellEnd"/>
      <w:r w:rsidR="00694904" w:rsidRPr="0065361A">
        <w:rPr>
          <w:rFonts w:ascii="Times New Roman" w:hAnsi="Times New Roman" w:cs="Times New Roman"/>
          <w:sz w:val="24"/>
          <w:szCs w:val="24"/>
        </w:rPr>
        <w:t xml:space="preserve">), также участником является государственная химическая лаборатория. Участвует в проекте </w:t>
      </w:r>
      <w:proofErr w:type="spellStart"/>
      <w:r w:rsidR="00694904" w:rsidRPr="0065361A">
        <w:rPr>
          <w:rFonts w:ascii="Times New Roman" w:hAnsi="Times New Roman" w:cs="Times New Roman"/>
          <w:sz w:val="24"/>
          <w:szCs w:val="24"/>
        </w:rPr>
        <w:t>Фарма</w:t>
      </w:r>
      <w:proofErr w:type="spellEnd"/>
      <w:r w:rsidR="00694904" w:rsidRPr="0065361A">
        <w:rPr>
          <w:rFonts w:ascii="Times New Roman" w:hAnsi="Times New Roman" w:cs="Times New Roman"/>
          <w:sz w:val="24"/>
          <w:szCs w:val="24"/>
        </w:rPr>
        <w:t xml:space="preserve"> 2020. </w:t>
      </w:r>
    </w:p>
    <w:p w:rsidR="00694904" w:rsidRPr="001E1E29" w:rsidRDefault="00C77EC2"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rPr>
        <w:t>Ещё один</w:t>
      </w:r>
      <w:r w:rsidR="00694904" w:rsidRPr="0065361A">
        <w:rPr>
          <w:rFonts w:ascii="Times New Roman" w:hAnsi="Times New Roman" w:cs="Times New Roman"/>
          <w:sz w:val="24"/>
          <w:szCs w:val="24"/>
        </w:rPr>
        <w:t xml:space="preserve"> кластер Индии – </w:t>
      </w:r>
      <w:r w:rsidR="00694904" w:rsidRPr="0065361A">
        <w:rPr>
          <w:rFonts w:ascii="Times New Roman" w:hAnsi="Times New Roman" w:cs="Times New Roman"/>
          <w:bCs/>
          <w:iCs/>
          <w:sz w:val="24"/>
          <w:szCs w:val="24"/>
        </w:rPr>
        <w:t xml:space="preserve">Геном </w:t>
      </w:r>
      <w:proofErr w:type="spellStart"/>
      <w:r w:rsidR="00694904" w:rsidRPr="0065361A">
        <w:rPr>
          <w:rFonts w:ascii="Times New Roman" w:hAnsi="Times New Roman" w:cs="Times New Roman"/>
          <w:bCs/>
          <w:iCs/>
          <w:sz w:val="24"/>
          <w:szCs w:val="24"/>
        </w:rPr>
        <w:t>Вэллей</w:t>
      </w:r>
      <w:proofErr w:type="spellEnd"/>
      <w:r w:rsidR="00694904" w:rsidRPr="0065361A">
        <w:rPr>
          <w:rFonts w:ascii="Times New Roman" w:hAnsi="Times New Roman" w:cs="Times New Roman"/>
          <w:bCs/>
          <w:iCs/>
          <w:sz w:val="24"/>
          <w:szCs w:val="24"/>
        </w:rPr>
        <w:t>/Хайдарабад</w:t>
      </w:r>
      <w:r w:rsidR="00694904" w:rsidRPr="0065361A">
        <w:rPr>
          <w:rFonts w:ascii="Times New Roman" w:hAnsi="Times New Roman" w:cs="Times New Roman"/>
          <w:b/>
          <w:bCs/>
          <w:i/>
          <w:iCs/>
          <w:sz w:val="24"/>
          <w:szCs w:val="24"/>
        </w:rPr>
        <w:t xml:space="preserve"> </w:t>
      </w:r>
      <w:r w:rsidR="00694904" w:rsidRPr="0065361A">
        <w:rPr>
          <w:rFonts w:ascii="Times New Roman" w:hAnsi="Times New Roman" w:cs="Times New Roman"/>
          <w:sz w:val="24"/>
          <w:szCs w:val="24"/>
        </w:rPr>
        <w:t xml:space="preserve">включает сотню предприятий, сосредоточенных вокруг двух исследовательских центров и университетских факультетов химии, физики и биохимии. Интерес собой представляют система управления кластера и финансирование предприятий. Организационная система – </w:t>
      </w:r>
      <w:proofErr w:type="spellStart"/>
      <w:r w:rsidR="00694904" w:rsidRPr="0065361A">
        <w:rPr>
          <w:rFonts w:ascii="Times New Roman" w:hAnsi="Times New Roman" w:cs="Times New Roman"/>
          <w:sz w:val="24"/>
          <w:szCs w:val="24"/>
        </w:rPr>
        <w:t>частно</w:t>
      </w:r>
      <w:proofErr w:type="spellEnd"/>
      <w:r w:rsidR="00694904" w:rsidRPr="0065361A">
        <w:rPr>
          <w:rFonts w:ascii="Times New Roman" w:hAnsi="Times New Roman" w:cs="Times New Roman"/>
          <w:sz w:val="24"/>
          <w:szCs w:val="24"/>
        </w:rPr>
        <w:t xml:space="preserve">-государственное партнерство. Научные проекты финансируются из инвестиционного фонда, составляющего более 30 млн. долларов, совместно созданного департаментом по развитию промышленности, американским фондом рискового капитала </w:t>
      </w:r>
      <w:proofErr w:type="spellStart"/>
      <w:r w:rsidR="00694904" w:rsidRPr="0065361A">
        <w:rPr>
          <w:rFonts w:ascii="Times New Roman" w:hAnsi="Times New Roman" w:cs="Times New Roman"/>
          <w:sz w:val="24"/>
          <w:szCs w:val="24"/>
        </w:rPr>
        <w:t>Dynam</w:t>
      </w:r>
      <w:proofErr w:type="spellEnd"/>
      <w:r w:rsidR="00694904" w:rsidRPr="0065361A">
        <w:rPr>
          <w:rFonts w:ascii="Times New Roman" w:hAnsi="Times New Roman" w:cs="Times New Roman"/>
          <w:sz w:val="24"/>
          <w:szCs w:val="24"/>
        </w:rPr>
        <w:t xml:space="preserve"> </w:t>
      </w:r>
      <w:proofErr w:type="spellStart"/>
      <w:r w:rsidR="00694904" w:rsidRPr="0065361A">
        <w:rPr>
          <w:rFonts w:ascii="Times New Roman" w:hAnsi="Times New Roman" w:cs="Times New Roman"/>
          <w:sz w:val="24"/>
          <w:szCs w:val="24"/>
        </w:rPr>
        <w:t>Venture</w:t>
      </w:r>
      <w:proofErr w:type="spellEnd"/>
      <w:r w:rsidR="00694904" w:rsidRPr="0065361A">
        <w:rPr>
          <w:rFonts w:ascii="Times New Roman" w:hAnsi="Times New Roman" w:cs="Times New Roman"/>
          <w:sz w:val="24"/>
          <w:szCs w:val="24"/>
        </w:rPr>
        <w:t xml:space="preserve"> </w:t>
      </w:r>
      <w:proofErr w:type="spellStart"/>
      <w:r w:rsidR="00694904" w:rsidRPr="0065361A">
        <w:rPr>
          <w:rFonts w:ascii="Times New Roman" w:hAnsi="Times New Roman" w:cs="Times New Roman"/>
          <w:sz w:val="24"/>
          <w:szCs w:val="24"/>
        </w:rPr>
        <w:t>Easy</w:t>
      </w:r>
      <w:proofErr w:type="spellEnd"/>
      <w:r w:rsidR="00694904" w:rsidRPr="0065361A">
        <w:rPr>
          <w:rFonts w:ascii="Times New Roman" w:hAnsi="Times New Roman" w:cs="Times New Roman"/>
          <w:sz w:val="24"/>
          <w:szCs w:val="24"/>
        </w:rPr>
        <w:t xml:space="preserve"> и Мировым банком. Второй фонд в 11 млн. долларов находится в стадии с</w:t>
      </w:r>
      <w:bookmarkStart w:id="31" w:name="_Toc212802830"/>
      <w:r w:rsidR="00694904" w:rsidRPr="0065361A">
        <w:rPr>
          <w:rFonts w:ascii="Times New Roman" w:hAnsi="Times New Roman" w:cs="Times New Roman"/>
          <w:sz w:val="24"/>
          <w:szCs w:val="24"/>
        </w:rPr>
        <w:t>оздания региональными властями.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Кластер </w:t>
      </w:r>
      <w:proofErr w:type="spellStart"/>
      <w:r w:rsidRPr="0065361A">
        <w:rPr>
          <w:rFonts w:ascii="Times New Roman" w:hAnsi="Times New Roman" w:cs="Times New Roman"/>
          <w:bCs/>
          <w:iCs/>
          <w:sz w:val="24"/>
          <w:szCs w:val="24"/>
        </w:rPr>
        <w:t>Биополь</w:t>
      </w:r>
      <w:proofErr w:type="spellEnd"/>
      <w:r w:rsidRPr="0065361A">
        <w:rPr>
          <w:rFonts w:ascii="Times New Roman" w:hAnsi="Times New Roman" w:cs="Times New Roman"/>
          <w:bCs/>
          <w:iCs/>
          <w:sz w:val="24"/>
          <w:szCs w:val="24"/>
        </w:rPr>
        <w:t xml:space="preserve"> Биотоп Берлин (Германия)</w:t>
      </w:r>
      <w:r w:rsidRPr="0065361A">
        <w:rPr>
          <w:rFonts w:ascii="Times New Roman" w:hAnsi="Times New Roman" w:cs="Times New Roman"/>
          <w:b/>
          <w:bCs/>
          <w:i/>
          <w:iCs/>
          <w:sz w:val="24"/>
          <w:szCs w:val="24"/>
        </w:rPr>
        <w:t xml:space="preserve"> </w:t>
      </w:r>
      <w:r w:rsidRPr="0065361A">
        <w:rPr>
          <w:rFonts w:ascii="Times New Roman" w:hAnsi="Times New Roman" w:cs="Times New Roman"/>
          <w:sz w:val="24"/>
          <w:szCs w:val="24"/>
        </w:rPr>
        <w:t xml:space="preserve">включает в себя 160 предприятий, 90 из которых специализируются в биотехнологиях и болезнях, связанных с питанием (здоровье + питание) и имеют две основных тематики: </w:t>
      </w:r>
      <w:proofErr w:type="spellStart"/>
      <w:r w:rsidRPr="0065361A">
        <w:rPr>
          <w:rFonts w:ascii="Times New Roman" w:hAnsi="Times New Roman" w:cs="Times New Roman"/>
          <w:sz w:val="24"/>
          <w:szCs w:val="24"/>
        </w:rPr>
        <w:t>геномика</w:t>
      </w:r>
      <w:proofErr w:type="spellEnd"/>
      <w:r w:rsidRPr="0065361A">
        <w:rPr>
          <w:rFonts w:ascii="Times New Roman" w:hAnsi="Times New Roman" w:cs="Times New Roman"/>
          <w:sz w:val="24"/>
          <w:szCs w:val="24"/>
        </w:rPr>
        <w:t xml:space="preserve"> питания и биотехнологии растений. Кластер представляет интерес по темам своей работы, а именно работа с растительным сырьем. </w:t>
      </w:r>
      <w:bookmarkEnd w:id="31"/>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Финский кластер </w:t>
      </w:r>
      <w:proofErr w:type="spellStart"/>
      <w:r w:rsidRPr="0065361A">
        <w:rPr>
          <w:rFonts w:ascii="Times New Roman" w:hAnsi="Times New Roman" w:cs="Times New Roman"/>
          <w:sz w:val="24"/>
          <w:szCs w:val="24"/>
        </w:rPr>
        <w:t>Turku</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Science</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Park</w:t>
      </w:r>
      <w:proofErr w:type="spellEnd"/>
      <w:r w:rsidRPr="0065361A">
        <w:rPr>
          <w:rFonts w:ascii="Times New Roman" w:hAnsi="Times New Roman" w:cs="Times New Roman"/>
          <w:sz w:val="24"/>
          <w:szCs w:val="24"/>
        </w:rPr>
        <w:t xml:space="preserve"> (Турку </w:t>
      </w:r>
      <w:proofErr w:type="spellStart"/>
      <w:r w:rsidRPr="0065361A">
        <w:rPr>
          <w:rFonts w:ascii="Times New Roman" w:hAnsi="Times New Roman" w:cs="Times New Roman"/>
          <w:sz w:val="24"/>
          <w:szCs w:val="24"/>
        </w:rPr>
        <w:t>Саэнс</w:t>
      </w:r>
      <w:proofErr w:type="spellEnd"/>
      <w:r w:rsidRPr="0065361A">
        <w:rPr>
          <w:rFonts w:ascii="Times New Roman" w:hAnsi="Times New Roman" w:cs="Times New Roman"/>
          <w:sz w:val="24"/>
          <w:szCs w:val="24"/>
        </w:rPr>
        <w:t xml:space="preserve"> Парк) объединяет 60 предприятий, 3 университета и 2 лаборатории, специализированных в биотехнологиях производстве функциональных продуктов питания.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Пищевая Академия Скани (совместный </w:t>
      </w:r>
      <w:proofErr w:type="spellStart"/>
      <w:r w:rsidRPr="0065361A">
        <w:rPr>
          <w:rFonts w:ascii="Times New Roman" w:hAnsi="Times New Roman" w:cs="Times New Roman"/>
          <w:sz w:val="24"/>
          <w:szCs w:val="24"/>
        </w:rPr>
        <w:t>датскошведский</w:t>
      </w:r>
      <w:proofErr w:type="spellEnd"/>
      <w:r w:rsidRPr="0065361A">
        <w:rPr>
          <w:rFonts w:ascii="Times New Roman" w:hAnsi="Times New Roman" w:cs="Times New Roman"/>
          <w:sz w:val="24"/>
          <w:szCs w:val="24"/>
        </w:rPr>
        <w:t xml:space="preserve"> проект) была создана в 1994 году для укрепления и консолидирования позиционирования пищевой промышленности территории на европейском уровне. На сегодняшний день, кластер включает 34 предприятия,</w:t>
      </w:r>
      <w:r w:rsidR="003537D9"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покрывающих</w:t>
      </w:r>
      <w:proofErr w:type="gramEnd"/>
      <w:r w:rsidRPr="0065361A">
        <w:rPr>
          <w:rFonts w:ascii="Times New Roman" w:hAnsi="Times New Roman" w:cs="Times New Roman"/>
          <w:sz w:val="24"/>
          <w:szCs w:val="24"/>
        </w:rPr>
        <w:t xml:space="preserve"> большую часть пищевой производственной цепочки (первичное производство, трансформация, </w:t>
      </w:r>
      <w:r w:rsidRPr="0065361A">
        <w:rPr>
          <w:rFonts w:ascii="Times New Roman" w:hAnsi="Times New Roman" w:cs="Times New Roman"/>
          <w:sz w:val="24"/>
          <w:szCs w:val="24"/>
        </w:rPr>
        <w:lastRenderedPageBreak/>
        <w:t>упаковка, дистрибуция). Основные работы связаны с реализацией программ и проектов, связанных со «здоровым питанием». Кластер управляется некоммерческой структурой.</w:t>
      </w:r>
      <w:bookmarkStart w:id="32" w:name="_Toc212802834"/>
      <w:bookmarkStart w:id="33" w:name="_Toc213044714"/>
    </w:p>
    <w:p w:rsidR="0080253D" w:rsidRPr="0065361A" w:rsidRDefault="00EB6782"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скандинавский кластер</w:t>
      </w:r>
      <w:r w:rsidR="00694904" w:rsidRPr="0065361A">
        <w:rPr>
          <w:rFonts w:ascii="Times New Roman" w:hAnsi="Times New Roman" w:cs="Times New Roman"/>
          <w:sz w:val="24"/>
          <w:szCs w:val="24"/>
        </w:rPr>
        <w:t xml:space="preserve"> </w:t>
      </w:r>
      <w:r w:rsidR="0080253D" w:rsidRPr="0065361A">
        <w:rPr>
          <w:rFonts w:ascii="Times New Roman" w:hAnsi="Times New Roman" w:cs="Times New Roman"/>
          <w:sz w:val="24"/>
          <w:szCs w:val="24"/>
        </w:rPr>
        <w:t xml:space="preserve">- </w:t>
      </w:r>
      <w:proofErr w:type="spellStart"/>
      <w:r w:rsidR="00694904" w:rsidRPr="0065361A">
        <w:rPr>
          <w:rFonts w:ascii="Times New Roman" w:hAnsi="Times New Roman" w:cs="Times New Roman"/>
          <w:sz w:val="24"/>
          <w:szCs w:val="24"/>
        </w:rPr>
        <w:t>Оресан</w:t>
      </w:r>
      <w:proofErr w:type="spellEnd"/>
      <w:r w:rsidR="00694904" w:rsidRPr="0065361A">
        <w:rPr>
          <w:rFonts w:ascii="Times New Roman" w:hAnsi="Times New Roman" w:cs="Times New Roman"/>
          <w:sz w:val="24"/>
          <w:szCs w:val="24"/>
        </w:rPr>
        <w:t xml:space="preserve"> </w:t>
      </w:r>
      <w:proofErr w:type="spellStart"/>
      <w:r w:rsidR="00694904" w:rsidRPr="0065361A">
        <w:rPr>
          <w:rFonts w:ascii="Times New Roman" w:hAnsi="Times New Roman" w:cs="Times New Roman"/>
          <w:sz w:val="24"/>
          <w:szCs w:val="24"/>
        </w:rPr>
        <w:t>Фанд</w:t>
      </w:r>
      <w:proofErr w:type="spellEnd"/>
      <w:r w:rsidR="00694904" w:rsidRPr="0065361A">
        <w:rPr>
          <w:rFonts w:ascii="Times New Roman" w:hAnsi="Times New Roman" w:cs="Times New Roman"/>
          <w:sz w:val="24"/>
          <w:szCs w:val="24"/>
        </w:rPr>
        <w:t xml:space="preserve"> </w:t>
      </w:r>
      <w:proofErr w:type="spellStart"/>
      <w:r w:rsidR="00694904" w:rsidRPr="0065361A">
        <w:rPr>
          <w:rFonts w:ascii="Times New Roman" w:hAnsi="Times New Roman" w:cs="Times New Roman"/>
          <w:sz w:val="24"/>
          <w:szCs w:val="24"/>
        </w:rPr>
        <w:t>Нетворк</w:t>
      </w:r>
      <w:bookmarkEnd w:id="32"/>
      <w:bookmarkEnd w:id="33"/>
      <w:proofErr w:type="spellEnd"/>
      <w:r w:rsidR="00694904" w:rsidRPr="0065361A">
        <w:rPr>
          <w:rFonts w:ascii="Times New Roman" w:hAnsi="Times New Roman" w:cs="Times New Roman"/>
          <w:sz w:val="24"/>
          <w:szCs w:val="24"/>
        </w:rPr>
        <w:t xml:space="preserve">. Данный кластер включает 300 предприятий и покрывает все отрасли пищевой промышленности, с 5 государственными центрами исследований и 20 частными и государственными лабораториями. Основная тематика работ – инновации в пищевой продукции.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Финский технологический центр </w:t>
      </w:r>
      <w:proofErr w:type="spellStart"/>
      <w:r w:rsidRPr="0065361A">
        <w:rPr>
          <w:rFonts w:ascii="Times New Roman" w:hAnsi="Times New Roman" w:cs="Times New Roman"/>
          <w:sz w:val="24"/>
          <w:szCs w:val="24"/>
        </w:rPr>
        <w:t>Текниа</w:t>
      </w:r>
      <w:proofErr w:type="spellEnd"/>
      <w:r w:rsidRPr="0065361A">
        <w:rPr>
          <w:rFonts w:ascii="Times New Roman" w:hAnsi="Times New Roman" w:cs="Times New Roman"/>
          <w:sz w:val="24"/>
          <w:szCs w:val="24"/>
        </w:rPr>
        <w:t xml:space="preserve"> Лтд (</w:t>
      </w:r>
      <w:proofErr w:type="spellStart"/>
      <w:r w:rsidRPr="0065361A">
        <w:rPr>
          <w:rFonts w:ascii="Times New Roman" w:hAnsi="Times New Roman" w:cs="Times New Roman"/>
          <w:sz w:val="24"/>
          <w:szCs w:val="24"/>
        </w:rPr>
        <w:t>Куопио</w:t>
      </w:r>
      <w:proofErr w:type="spellEnd"/>
      <w:r w:rsidRPr="0065361A">
        <w:rPr>
          <w:rFonts w:ascii="Times New Roman" w:hAnsi="Times New Roman" w:cs="Times New Roman"/>
          <w:sz w:val="24"/>
          <w:szCs w:val="24"/>
        </w:rPr>
        <w:t>) имеет частный статус, управление которым осуществляют компании-акционеры и муниципалитет. Центр работает над биотехнологиями, в применении к животным, рыбам и растениям, а также имеют специальный проект по усилению свойств молока (</w:t>
      </w:r>
      <w:proofErr w:type="spellStart"/>
      <w:r w:rsidRPr="0065361A">
        <w:rPr>
          <w:rFonts w:ascii="Times New Roman" w:hAnsi="Times New Roman" w:cs="Times New Roman"/>
          <w:sz w:val="24"/>
          <w:szCs w:val="24"/>
        </w:rPr>
        <w:t>melaton</w:t>
      </w:r>
      <w:proofErr w:type="spellEnd"/>
      <w:r w:rsidRPr="0065361A">
        <w:rPr>
          <w:rFonts w:ascii="Times New Roman" w:hAnsi="Times New Roman" w:cs="Times New Roman"/>
          <w:sz w:val="24"/>
          <w:szCs w:val="24"/>
        </w:rPr>
        <w:t>).</w:t>
      </w:r>
      <w:r w:rsidR="001E1F4B" w:rsidRPr="0065361A">
        <w:rPr>
          <w:rFonts w:ascii="Times New Roman" w:hAnsi="Times New Roman" w:cs="Times New Roman"/>
          <w:sz w:val="24"/>
          <w:szCs w:val="24"/>
        </w:rPr>
        <w:t xml:space="preserve"> Участники Кластера с 2014 года развивают партнерские связи с </w:t>
      </w:r>
      <w:proofErr w:type="spellStart"/>
      <w:r w:rsidR="001E1F4B" w:rsidRPr="0065361A">
        <w:rPr>
          <w:rFonts w:ascii="Times New Roman" w:hAnsi="Times New Roman" w:cs="Times New Roman"/>
          <w:sz w:val="24"/>
          <w:szCs w:val="24"/>
        </w:rPr>
        <w:t>Kuopio</w:t>
      </w:r>
      <w:proofErr w:type="spellEnd"/>
      <w:r w:rsidR="001E1F4B" w:rsidRPr="0065361A">
        <w:rPr>
          <w:rFonts w:ascii="Times New Roman" w:hAnsi="Times New Roman" w:cs="Times New Roman"/>
          <w:sz w:val="24"/>
          <w:szCs w:val="24"/>
        </w:rPr>
        <w:t xml:space="preserve"> </w:t>
      </w:r>
      <w:proofErr w:type="spellStart"/>
      <w:r w:rsidR="001E1F4B" w:rsidRPr="0065361A">
        <w:rPr>
          <w:rFonts w:ascii="Times New Roman" w:hAnsi="Times New Roman" w:cs="Times New Roman"/>
          <w:sz w:val="24"/>
          <w:szCs w:val="24"/>
        </w:rPr>
        <w:t>Innovations</w:t>
      </w:r>
      <w:proofErr w:type="spellEnd"/>
      <w:r w:rsidR="001E1F4B" w:rsidRPr="0065361A">
        <w:rPr>
          <w:rFonts w:ascii="Times New Roman" w:hAnsi="Times New Roman" w:cs="Times New Roman"/>
          <w:sz w:val="24"/>
          <w:szCs w:val="24"/>
        </w:rPr>
        <w:t xml:space="preserve"> - инновационным центром региона </w:t>
      </w:r>
      <w:proofErr w:type="spellStart"/>
      <w:r w:rsidR="001E1F4B" w:rsidRPr="0065361A">
        <w:rPr>
          <w:rFonts w:ascii="Times New Roman" w:hAnsi="Times New Roman" w:cs="Times New Roman"/>
          <w:sz w:val="24"/>
          <w:szCs w:val="24"/>
        </w:rPr>
        <w:t>Куопио</w:t>
      </w:r>
      <w:proofErr w:type="spellEnd"/>
      <w:r w:rsidR="001E1F4B" w:rsidRPr="0065361A">
        <w:rPr>
          <w:rFonts w:ascii="Times New Roman" w:hAnsi="Times New Roman" w:cs="Times New Roman"/>
          <w:sz w:val="24"/>
          <w:szCs w:val="24"/>
        </w:rPr>
        <w:t>.</w:t>
      </w:r>
    </w:p>
    <w:p w:rsidR="00694904" w:rsidRPr="0065361A" w:rsidRDefault="00342D59" w:rsidP="00433C8F">
      <w:pPr>
        <w:pStyle w:val="2"/>
      </w:pPr>
      <w:bookmarkStart w:id="34" w:name="_Toc462220572"/>
      <w:bookmarkStart w:id="35" w:name="_Toc462249652"/>
      <w:r>
        <w:t>3</w:t>
      </w:r>
      <w:r w:rsidR="00694904" w:rsidRPr="0065361A">
        <w:t>.2. Краткая характеристика лучшей практики развития и управления зарубежных кластеров, сходных по отраслевым и технологическим направлениям</w:t>
      </w:r>
      <w:bookmarkEnd w:id="34"/>
      <w:bookmarkEnd w:id="35"/>
    </w:p>
    <w:p w:rsidR="00EB6782"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качестве примера лучших кластерных практик работы с биотехнологическими предприятиями можно рассмотреть деятельность университета </w:t>
      </w:r>
      <w:proofErr w:type="spellStart"/>
      <w:r w:rsidRPr="0065361A">
        <w:rPr>
          <w:rFonts w:ascii="Times New Roman" w:hAnsi="Times New Roman" w:cs="Times New Roman"/>
          <w:sz w:val="24"/>
          <w:szCs w:val="24"/>
        </w:rPr>
        <w:t>Мэрилэнда</w:t>
      </w:r>
      <w:proofErr w:type="spellEnd"/>
      <w:r w:rsidRPr="0065361A">
        <w:rPr>
          <w:rFonts w:ascii="Times New Roman" w:hAnsi="Times New Roman" w:cs="Times New Roman"/>
          <w:sz w:val="24"/>
          <w:szCs w:val="24"/>
        </w:rPr>
        <w:t xml:space="preserve"> (США), как центра биотехнологий (кластера) на территории</w:t>
      </w:r>
      <w:r w:rsidR="00A95450">
        <w:rPr>
          <w:rFonts w:ascii="Times New Roman" w:hAnsi="Times New Roman" w:cs="Times New Roman"/>
          <w:sz w:val="24"/>
          <w:szCs w:val="24"/>
        </w:rPr>
        <w:t>,</w:t>
      </w:r>
      <w:r w:rsidRPr="0065361A">
        <w:rPr>
          <w:rFonts w:ascii="Times New Roman" w:hAnsi="Times New Roman" w:cs="Times New Roman"/>
          <w:sz w:val="24"/>
          <w:szCs w:val="24"/>
        </w:rPr>
        <w:t xml:space="preserve"> так называемой</w:t>
      </w:r>
      <w:r w:rsidR="00A95450">
        <w:rPr>
          <w:rFonts w:ascii="Times New Roman" w:hAnsi="Times New Roman" w:cs="Times New Roman"/>
          <w:sz w:val="24"/>
          <w:szCs w:val="24"/>
        </w:rPr>
        <w:t>,</w:t>
      </w:r>
      <w:r w:rsidRPr="0065361A">
        <w:rPr>
          <w:rFonts w:ascii="Times New Roman" w:hAnsi="Times New Roman" w:cs="Times New Roman"/>
          <w:sz w:val="24"/>
          <w:szCs w:val="24"/>
        </w:rPr>
        <w:t xml:space="preserve"> DC </w:t>
      </w:r>
      <w:proofErr w:type="spellStart"/>
      <w:r w:rsidRPr="0065361A">
        <w:rPr>
          <w:rFonts w:ascii="Times New Roman" w:hAnsi="Times New Roman" w:cs="Times New Roman"/>
          <w:sz w:val="24"/>
          <w:szCs w:val="24"/>
        </w:rPr>
        <w:t>Metropolitan</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Area</w:t>
      </w:r>
      <w:proofErr w:type="spellEnd"/>
      <w:r w:rsidRPr="0065361A">
        <w:rPr>
          <w:rFonts w:ascii="Times New Roman" w:hAnsi="Times New Roman" w:cs="Times New Roman"/>
          <w:sz w:val="24"/>
          <w:szCs w:val="24"/>
        </w:rPr>
        <w:t xml:space="preserve"> (территория округа Колумбия, штатов </w:t>
      </w:r>
      <w:proofErr w:type="spellStart"/>
      <w:r w:rsidRPr="0065361A">
        <w:rPr>
          <w:rFonts w:ascii="Times New Roman" w:hAnsi="Times New Roman" w:cs="Times New Roman"/>
          <w:sz w:val="24"/>
          <w:szCs w:val="24"/>
        </w:rPr>
        <w:t>Мэрилэнд</w:t>
      </w:r>
      <w:proofErr w:type="spellEnd"/>
      <w:r w:rsidRPr="0065361A">
        <w:rPr>
          <w:rFonts w:ascii="Times New Roman" w:hAnsi="Times New Roman" w:cs="Times New Roman"/>
          <w:sz w:val="24"/>
          <w:szCs w:val="24"/>
        </w:rPr>
        <w:t xml:space="preserve"> и Вирджиния, связанных общей транспортной инфраструктурой). Развитие биотехнологий в этом регионе определило, в том числе, географическое положение: территориальная близость к таким федеральным институтам и организациям, как Национальный институт здоровья (NIH, выдающий крупные гранты на фундаментальные исследования), Управление по санитарному надзору за качеством пищевых продуктов и медикаментов (FDA), а также ряду военных баз (US </w:t>
      </w:r>
      <w:proofErr w:type="spellStart"/>
      <w:r w:rsidRPr="0065361A">
        <w:rPr>
          <w:rFonts w:ascii="Times New Roman" w:hAnsi="Times New Roman" w:cs="Times New Roman"/>
          <w:sz w:val="24"/>
          <w:szCs w:val="24"/>
        </w:rPr>
        <w:t>Air</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Force</w:t>
      </w:r>
      <w:proofErr w:type="spellEnd"/>
      <w:r w:rsidRPr="0065361A">
        <w:rPr>
          <w:rFonts w:ascii="Times New Roman" w:hAnsi="Times New Roman" w:cs="Times New Roman"/>
          <w:sz w:val="24"/>
          <w:szCs w:val="24"/>
        </w:rPr>
        <w:t>). В 2015 году бюджет университета составил $1,9 млрд</w:t>
      </w:r>
      <w:r w:rsidR="006659F8">
        <w:rPr>
          <w:rFonts w:ascii="Times New Roman" w:hAnsi="Times New Roman" w:cs="Times New Roman"/>
          <w:sz w:val="24"/>
          <w:szCs w:val="24"/>
        </w:rPr>
        <w:t>.</w:t>
      </w:r>
      <w:r w:rsidRPr="0065361A">
        <w:rPr>
          <w:rFonts w:ascii="Times New Roman" w:hAnsi="Times New Roman" w:cs="Times New Roman"/>
          <w:sz w:val="24"/>
          <w:szCs w:val="24"/>
        </w:rPr>
        <w:t xml:space="preserve">, из них $550 млн. было привлечено в виде внешних грантов на различные исследования, проведенные с непосредственным участием сотрудников университета. В составе университета действует институт </w:t>
      </w:r>
      <w:proofErr w:type="spellStart"/>
      <w:r w:rsidRPr="0065361A">
        <w:rPr>
          <w:rFonts w:ascii="Times New Roman" w:hAnsi="Times New Roman" w:cs="Times New Roman"/>
          <w:sz w:val="24"/>
          <w:szCs w:val="24"/>
        </w:rPr>
        <w:t>MTech</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Technology</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Enterprise</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Institute</w:t>
      </w:r>
      <w:proofErr w:type="spellEnd"/>
      <w:r w:rsidRPr="0065361A">
        <w:rPr>
          <w:rFonts w:ascii="Times New Roman" w:hAnsi="Times New Roman" w:cs="Times New Roman"/>
          <w:sz w:val="24"/>
          <w:szCs w:val="24"/>
        </w:rPr>
        <w:t xml:space="preserve">), объединяющий в себе сразу ряд инициатив в области поддержки предпринимательства. По </w:t>
      </w:r>
      <w:proofErr w:type="spellStart"/>
      <w:r w:rsidRPr="0065361A">
        <w:rPr>
          <w:rFonts w:ascii="Times New Roman" w:hAnsi="Times New Roman" w:cs="Times New Roman"/>
          <w:sz w:val="24"/>
          <w:szCs w:val="24"/>
        </w:rPr>
        <w:t>грантовой</w:t>
      </w:r>
      <w:proofErr w:type="spellEnd"/>
      <w:r w:rsidRPr="0065361A">
        <w:rPr>
          <w:rFonts w:ascii="Times New Roman" w:hAnsi="Times New Roman" w:cs="Times New Roman"/>
          <w:sz w:val="24"/>
          <w:szCs w:val="24"/>
        </w:rPr>
        <w:t xml:space="preserve"> программе MIPS распределяется более $1 млн</w:t>
      </w:r>
      <w:r w:rsidR="006659F8">
        <w:rPr>
          <w:rFonts w:ascii="Times New Roman" w:hAnsi="Times New Roman" w:cs="Times New Roman"/>
          <w:sz w:val="24"/>
          <w:szCs w:val="24"/>
        </w:rPr>
        <w:t>.</w:t>
      </w:r>
      <w:r w:rsidRPr="0065361A">
        <w:rPr>
          <w:rFonts w:ascii="Times New Roman" w:hAnsi="Times New Roman" w:cs="Times New Roman"/>
          <w:sz w:val="24"/>
          <w:szCs w:val="24"/>
        </w:rPr>
        <w:t xml:space="preserve"> в год среди заявителей (до $100 тысяч на каждый проект, с учетом софинансирования). В таком формате поддерживаются совместные исследовательские инициативы между учеными университета и представителями частного бизнеса. Акселератор DCI-</w:t>
      </w:r>
      <w:proofErr w:type="spellStart"/>
      <w:r w:rsidRPr="0065361A">
        <w:rPr>
          <w:rFonts w:ascii="Times New Roman" w:hAnsi="Times New Roman" w:cs="Times New Roman"/>
          <w:sz w:val="24"/>
          <w:szCs w:val="24"/>
        </w:rPr>
        <w:t>Corps</w:t>
      </w:r>
      <w:proofErr w:type="spellEnd"/>
      <w:r w:rsidRPr="0065361A">
        <w:rPr>
          <w:rFonts w:ascii="Times New Roman" w:hAnsi="Times New Roman" w:cs="Times New Roman"/>
          <w:sz w:val="24"/>
          <w:szCs w:val="24"/>
        </w:rPr>
        <w:t>, задачей которого является способствование росту проектов-заявителей (согласно условиям программы</w:t>
      </w:r>
      <w:r w:rsidR="00EB6782" w:rsidRPr="00EB6782">
        <w:rPr>
          <w:rFonts w:ascii="Times New Roman" w:hAnsi="Times New Roman" w:cs="Times New Roman"/>
          <w:sz w:val="24"/>
          <w:szCs w:val="24"/>
        </w:rPr>
        <w:t xml:space="preserve"> </w:t>
      </w:r>
      <w:r w:rsidR="00EB6782">
        <w:rPr>
          <w:rFonts w:ascii="Times New Roman" w:hAnsi="Times New Roman" w:cs="Times New Roman"/>
          <w:sz w:val="24"/>
          <w:szCs w:val="24"/>
        </w:rPr>
        <w:t xml:space="preserve">количество </w:t>
      </w:r>
      <w:r w:rsidR="00EB6782" w:rsidRPr="0065361A">
        <w:rPr>
          <w:rFonts w:ascii="Times New Roman" w:hAnsi="Times New Roman" w:cs="Times New Roman"/>
          <w:sz w:val="24"/>
          <w:szCs w:val="24"/>
        </w:rPr>
        <w:t>обязательных встреч с потенциальными клиентами</w:t>
      </w:r>
      <w:r w:rsidRPr="0065361A">
        <w:rPr>
          <w:rFonts w:ascii="Times New Roman" w:hAnsi="Times New Roman" w:cs="Times New Roman"/>
          <w:sz w:val="24"/>
          <w:szCs w:val="24"/>
        </w:rPr>
        <w:t xml:space="preserve"> не должно быть</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меньше 100 – это помогает адаптировать проект к рыночным условиям</w:t>
      </w:r>
      <w:r w:rsidR="00EB6782">
        <w:rPr>
          <w:rFonts w:ascii="Times New Roman" w:hAnsi="Times New Roman" w:cs="Times New Roman"/>
          <w:sz w:val="24"/>
          <w:szCs w:val="24"/>
        </w:rPr>
        <w:t>);</w:t>
      </w:r>
      <w:r w:rsidRPr="0065361A">
        <w:rPr>
          <w:rFonts w:ascii="Times New Roman" w:hAnsi="Times New Roman" w:cs="Times New Roman"/>
          <w:sz w:val="24"/>
          <w:szCs w:val="24"/>
        </w:rPr>
        <w:t xml:space="preserve"> контрактные биолаборатории для масштабирования разработок (лаборатория по работе с дрожжами и </w:t>
      </w:r>
      <w:proofErr w:type="spellStart"/>
      <w:r w:rsidRPr="0065361A">
        <w:rPr>
          <w:rFonts w:ascii="Times New Roman" w:hAnsi="Times New Roman" w:cs="Times New Roman"/>
          <w:sz w:val="24"/>
          <w:szCs w:val="24"/>
        </w:rPr>
        <w:t>E.Coli</w:t>
      </w:r>
      <w:proofErr w:type="spellEnd"/>
      <w:r w:rsidRPr="0065361A">
        <w:rPr>
          <w:rFonts w:ascii="Times New Roman" w:hAnsi="Times New Roman" w:cs="Times New Roman"/>
          <w:sz w:val="24"/>
          <w:szCs w:val="24"/>
        </w:rPr>
        <w:t xml:space="preserve">, и лаборатория по работе с клетками млекопитающих). Доступ к лабораториям осуществляется на льготных условиях в случае задействования разработчиков из университета. </w:t>
      </w:r>
    </w:p>
    <w:p w:rsidR="00EB6782"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Главное отличие данных инкубаторов от российских – простота отбора проектов-резидентов (ключевая стадия отбора – собеседование с потенциальными менторами). </w:t>
      </w:r>
      <w:proofErr w:type="spellStart"/>
      <w:r w:rsidRPr="0065361A">
        <w:rPr>
          <w:rFonts w:ascii="Times New Roman" w:hAnsi="Times New Roman" w:cs="Times New Roman"/>
          <w:sz w:val="24"/>
          <w:szCs w:val="24"/>
        </w:rPr>
        <w:t>Менторство</w:t>
      </w:r>
      <w:proofErr w:type="spellEnd"/>
      <w:r w:rsidRPr="0065361A">
        <w:rPr>
          <w:rFonts w:ascii="Times New Roman" w:hAnsi="Times New Roman" w:cs="Times New Roman"/>
          <w:sz w:val="24"/>
          <w:szCs w:val="24"/>
        </w:rPr>
        <w:t xml:space="preserve"> обеспечивается командой бывших или действующих бизнесменов штата, и является основным преимуществом таких инкубаторов. Существует множество образовательных программ для развития навыков предпринимательства, в том числе программы по принципу «</w:t>
      </w:r>
      <w:proofErr w:type="spellStart"/>
      <w:r w:rsidRPr="0065361A">
        <w:rPr>
          <w:rFonts w:ascii="Times New Roman" w:hAnsi="Times New Roman" w:cs="Times New Roman"/>
          <w:sz w:val="24"/>
          <w:szCs w:val="24"/>
        </w:rPr>
        <w:t>living</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and</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learning</w:t>
      </w:r>
      <w:proofErr w:type="spellEnd"/>
      <w:r w:rsidRPr="0065361A">
        <w:rPr>
          <w:rFonts w:ascii="Times New Roman" w:hAnsi="Times New Roman" w:cs="Times New Roman"/>
          <w:sz w:val="24"/>
          <w:szCs w:val="24"/>
        </w:rPr>
        <w:t xml:space="preserve">» (живут и учатся вместе). </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Запущен и действует онла</w:t>
      </w:r>
      <w:r w:rsidR="0080253D" w:rsidRPr="0065361A">
        <w:rPr>
          <w:rFonts w:ascii="Times New Roman" w:hAnsi="Times New Roman" w:cs="Times New Roman"/>
          <w:sz w:val="24"/>
          <w:szCs w:val="24"/>
        </w:rPr>
        <w:t>йн-курс по предпринимательству:</w:t>
      </w:r>
      <w:r w:rsidRPr="0065361A">
        <w:rPr>
          <w:rFonts w:ascii="Times New Roman" w:hAnsi="Times New Roman" w:cs="Times New Roman"/>
          <w:sz w:val="24"/>
          <w:szCs w:val="24"/>
        </w:rPr>
        <w:t xml:space="preserve"> микро-гранты на предпринимательские инициативы (от $500 до $5000 за бизнес-план).</w:t>
      </w:r>
      <w:proofErr w:type="gramEnd"/>
      <w:r w:rsidRPr="0065361A">
        <w:rPr>
          <w:rFonts w:ascii="Times New Roman" w:hAnsi="Times New Roman" w:cs="Times New Roman"/>
          <w:sz w:val="24"/>
          <w:szCs w:val="24"/>
        </w:rPr>
        <w:t xml:space="preserve"> Поддержку отличает высокая доступность для стартапов. Например, распространена практика оплаты услуг (включая аренду в университетских инкубаторах) через долю в активах (</w:t>
      </w:r>
      <w:proofErr w:type="spellStart"/>
      <w:r w:rsidRPr="0065361A">
        <w:rPr>
          <w:rFonts w:ascii="Times New Roman" w:hAnsi="Times New Roman" w:cs="Times New Roman"/>
          <w:sz w:val="24"/>
          <w:szCs w:val="24"/>
        </w:rPr>
        <w:t>equity</w:t>
      </w:r>
      <w:proofErr w:type="spellEnd"/>
      <w:r w:rsidRPr="0065361A">
        <w:rPr>
          <w:rFonts w:ascii="Times New Roman" w:hAnsi="Times New Roman" w:cs="Times New Roman"/>
          <w:sz w:val="24"/>
          <w:szCs w:val="24"/>
        </w:rPr>
        <w:t xml:space="preserve">). Одна из особенностей - </w:t>
      </w:r>
      <w:r w:rsidRPr="0065361A">
        <w:rPr>
          <w:rFonts w:ascii="Times New Roman" w:hAnsi="Times New Roman" w:cs="Times New Roman"/>
          <w:sz w:val="24"/>
          <w:szCs w:val="24"/>
        </w:rPr>
        <w:lastRenderedPageBreak/>
        <w:t>роль некоммерческих о</w:t>
      </w:r>
      <w:r w:rsidR="0080253D" w:rsidRPr="0065361A">
        <w:rPr>
          <w:rFonts w:ascii="Times New Roman" w:hAnsi="Times New Roman" w:cs="Times New Roman"/>
          <w:sz w:val="24"/>
          <w:szCs w:val="24"/>
        </w:rPr>
        <w:t>рганизаций</w:t>
      </w:r>
      <w:r w:rsidRPr="0065361A">
        <w:rPr>
          <w:rFonts w:ascii="Times New Roman" w:hAnsi="Times New Roman" w:cs="Times New Roman"/>
          <w:sz w:val="24"/>
          <w:szCs w:val="24"/>
        </w:rPr>
        <w:t>, которые освобождены от уплаты налогов, и действуют как посредники между крупными предприятиями, желающими снизить налогооблагаемую базу через передачу сверхприбыли в НКО, и учеными, которые таким образом получают финансирование для своих проектов.</w:t>
      </w:r>
    </w:p>
    <w:p w:rsidR="00694904" w:rsidRPr="0065361A" w:rsidRDefault="00C839DF"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Европейским</w:t>
      </w:r>
      <w:r w:rsidR="00694904" w:rsidRPr="0065361A">
        <w:rPr>
          <w:rFonts w:ascii="Times New Roman" w:hAnsi="Times New Roman" w:cs="Times New Roman"/>
          <w:sz w:val="24"/>
          <w:szCs w:val="24"/>
        </w:rPr>
        <w:t xml:space="preserve"> примером может выступать Франкфуртский инновационный центр биотехнологий (далее – </w:t>
      </w:r>
      <w:proofErr w:type="spellStart"/>
      <w:r w:rsidR="00694904" w:rsidRPr="0065361A">
        <w:rPr>
          <w:rFonts w:ascii="Times New Roman" w:hAnsi="Times New Roman" w:cs="Times New Roman"/>
          <w:sz w:val="24"/>
          <w:szCs w:val="24"/>
        </w:rPr>
        <w:t>FiZ</w:t>
      </w:r>
      <w:proofErr w:type="spellEnd"/>
      <w:r w:rsidR="00694904" w:rsidRPr="0065361A">
        <w:rPr>
          <w:rFonts w:ascii="Times New Roman" w:hAnsi="Times New Roman" w:cs="Times New Roman"/>
          <w:sz w:val="24"/>
          <w:szCs w:val="24"/>
        </w:rPr>
        <w:t>).</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является ориентированным на рынок технологическим центром, которым управляют в рамках государственно-частного партнерства. Он предлагает малому и среднему бизнесу в области естественных наук (наук о жизни) уникальную базу для инноваций и роста. Поддержка предоставлена на двух уровнях: инфраструктурой кампуса </w:t>
      </w: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и через инициативы и сети проектов совместных действий </w:t>
      </w: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стремится к системному подходу к инновации. Сейчас новые технологии в основном создаются в рамках отдельных наук и отраслей. Поэтому междисциплинарные взаимодействия являются важной частью инноваций. В совместных проектах управление </w:t>
      </w: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инициирует необычное сотрудничество и способствует развитию новых </w:t>
      </w:r>
      <w:proofErr w:type="gramStart"/>
      <w:r w:rsidRPr="0065361A">
        <w:rPr>
          <w:rFonts w:ascii="Times New Roman" w:hAnsi="Times New Roman" w:cs="Times New Roman"/>
          <w:sz w:val="24"/>
          <w:szCs w:val="24"/>
        </w:rPr>
        <w:t>бизнес-идей</w:t>
      </w:r>
      <w:proofErr w:type="gramEnd"/>
      <w:r w:rsidRPr="0065361A">
        <w:rPr>
          <w:rFonts w:ascii="Times New Roman" w:hAnsi="Times New Roman" w:cs="Times New Roman"/>
          <w:sz w:val="24"/>
          <w:szCs w:val="24"/>
        </w:rPr>
        <w:t xml:space="preserve"> в областях точной медицины, новых рынков и предпринимательства.</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настоящее время 16 компаний являются арендаторами в FIZ и предоставляют приблизительно 700 рабочих мест. Инфраструктура кампуса с его коллективным обслуживанием допускает работу с гибким графиком, адаптированную к индивидуальным потребностям компаний. Кроме того арендаторы получают преимущества от сотрудничества, междисциплинарных взаимодействий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доступа к новым рынкам, которые предоставляет FIZ.</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rPr>
        <w:t xml:space="preserve">Компании, являющиеся арендаторами FIZ: </w:t>
      </w:r>
      <w:proofErr w:type="spellStart"/>
      <w:r w:rsidRPr="0065361A">
        <w:rPr>
          <w:rFonts w:ascii="Times New Roman" w:hAnsi="Times New Roman" w:cs="Times New Roman"/>
          <w:sz w:val="24"/>
          <w:szCs w:val="24"/>
          <w:lang w:val="en-US"/>
        </w:rPr>
        <w:t>Bevatech</w:t>
      </w:r>
      <w:proofErr w:type="spellEnd"/>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OHG</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bio</w:t>
      </w:r>
      <w:r w:rsidRPr="0065361A">
        <w:rPr>
          <w:rFonts w:ascii="Times New Roman" w:hAnsi="Times New Roman" w:cs="Times New Roman"/>
          <w:sz w:val="24"/>
          <w:szCs w:val="24"/>
        </w:rPr>
        <w:t>.</w:t>
      </w:r>
      <w:proofErr w:type="spellStart"/>
      <w:r w:rsidRPr="0065361A">
        <w:rPr>
          <w:rFonts w:ascii="Times New Roman" w:hAnsi="Times New Roman" w:cs="Times New Roman"/>
          <w:sz w:val="24"/>
          <w:szCs w:val="24"/>
          <w:lang w:val="en-US"/>
        </w:rPr>
        <w:t>logis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lang w:val="en-US"/>
        </w:rPr>
        <w:t>Cyntegrity</w:t>
      </w:r>
      <w:proofErr w:type="spellEnd"/>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German</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GmbH</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The</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Indian</w:t>
      </w:r>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lang w:val="en-US"/>
        </w:rPr>
        <w:t>Evolvus</w:t>
      </w:r>
      <w:proofErr w:type="spellEnd"/>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Group</w:t>
      </w:r>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lang w:val="en-US"/>
        </w:rPr>
        <w:t>Merz</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lang w:val="en-US"/>
        </w:rPr>
        <w:t>Pharma</w:t>
      </w:r>
      <w:proofErr w:type="spellEnd"/>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GmbH</w:t>
      </w:r>
      <w:r w:rsidRPr="0065361A">
        <w:rPr>
          <w:rFonts w:ascii="Times New Roman" w:hAnsi="Times New Roman" w:cs="Times New Roman"/>
          <w:sz w:val="24"/>
          <w:szCs w:val="24"/>
        </w:rPr>
        <w:t>&amp;</w:t>
      </w:r>
      <w:r w:rsidRPr="0065361A">
        <w:rPr>
          <w:rFonts w:ascii="Times New Roman" w:hAnsi="Times New Roman" w:cs="Times New Roman"/>
          <w:sz w:val="24"/>
          <w:szCs w:val="24"/>
          <w:lang w:val="en-US"/>
        </w:rPr>
        <w:t>Co</w:t>
      </w:r>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lang w:val="en-US"/>
        </w:rPr>
        <w:t>KgaA</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Octapharma</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Personome</w:t>
      </w:r>
      <w:proofErr w:type="spellEnd"/>
      <w:r w:rsidRPr="0065361A">
        <w:rPr>
          <w:rFonts w:ascii="Times New Roman" w:hAnsi="Times New Roman" w:cs="Times New Roman"/>
          <w:sz w:val="24"/>
          <w:szCs w:val="24"/>
          <w:lang w:val="en-US"/>
        </w:rPr>
        <w:t xml:space="preserve">, PPH plus, Proteome Sciences R&amp;D, </w:t>
      </w:r>
      <w:proofErr w:type="spellStart"/>
      <w:r w:rsidRPr="0065361A">
        <w:rPr>
          <w:rFonts w:ascii="Times New Roman" w:hAnsi="Times New Roman" w:cs="Times New Roman"/>
          <w:sz w:val="24"/>
          <w:szCs w:val="24"/>
          <w:lang w:val="en-US"/>
        </w:rPr>
        <w:t>Receptura</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Pharmaproduktion</w:t>
      </w:r>
      <w:proofErr w:type="spellEnd"/>
      <w:r w:rsidRPr="0065361A">
        <w:rPr>
          <w:rFonts w:ascii="Times New Roman" w:hAnsi="Times New Roman" w:cs="Times New Roman"/>
          <w:sz w:val="24"/>
          <w:szCs w:val="24"/>
          <w:lang w:val="en-US"/>
        </w:rPr>
        <w:t xml:space="preserve"> GmbH, </w:t>
      </w:r>
      <w:proofErr w:type="spellStart"/>
      <w:r w:rsidRPr="0065361A">
        <w:rPr>
          <w:rFonts w:ascii="Times New Roman" w:hAnsi="Times New Roman" w:cs="Times New Roman"/>
          <w:sz w:val="24"/>
          <w:szCs w:val="24"/>
          <w:lang w:val="en-US"/>
        </w:rPr>
        <w:t>Reichwein</w:t>
      </w:r>
      <w:proofErr w:type="spellEnd"/>
      <w:r w:rsidRPr="0065361A">
        <w:rPr>
          <w:rFonts w:ascii="Times New Roman" w:hAnsi="Times New Roman" w:cs="Times New Roman"/>
          <w:sz w:val="24"/>
          <w:szCs w:val="24"/>
          <w:lang w:val="en-US"/>
        </w:rPr>
        <w:t xml:space="preserve"> IT-service, </w:t>
      </w:r>
      <w:proofErr w:type="spellStart"/>
      <w:r w:rsidRPr="0065361A">
        <w:rPr>
          <w:rFonts w:ascii="Times New Roman" w:hAnsi="Times New Roman" w:cs="Times New Roman"/>
          <w:sz w:val="24"/>
          <w:szCs w:val="24"/>
          <w:lang w:val="en-US"/>
        </w:rPr>
        <w:t>ViS</w:t>
      </w:r>
      <w:proofErr w:type="spellEnd"/>
      <w:r w:rsidRPr="0065361A">
        <w:rPr>
          <w:rFonts w:ascii="Times New Roman" w:hAnsi="Times New Roman" w:cs="Times New Roman"/>
          <w:sz w:val="24"/>
          <w:szCs w:val="24"/>
          <w:lang w:val="en-US"/>
        </w:rPr>
        <w:t xml:space="preserve"> Research, </w:t>
      </w:r>
      <w:proofErr w:type="spellStart"/>
      <w:r w:rsidRPr="0065361A">
        <w:rPr>
          <w:rFonts w:ascii="Times New Roman" w:hAnsi="Times New Roman" w:cs="Times New Roman"/>
          <w:sz w:val="24"/>
          <w:szCs w:val="24"/>
          <w:lang w:val="en-US"/>
        </w:rPr>
        <w:t>GenXPro</w:t>
      </w:r>
      <w:proofErr w:type="spellEnd"/>
      <w:r w:rsidRPr="0065361A">
        <w:rPr>
          <w:rFonts w:ascii="Times New Roman" w:hAnsi="Times New Roman" w:cs="Times New Roman"/>
          <w:sz w:val="24"/>
          <w:szCs w:val="24"/>
          <w:lang w:val="en-US"/>
        </w:rPr>
        <w:t xml:space="preserve"> GmbH, GFE </w:t>
      </w:r>
      <w:proofErr w:type="spellStart"/>
      <w:r w:rsidRPr="0065361A">
        <w:rPr>
          <w:rFonts w:ascii="Times New Roman" w:hAnsi="Times New Roman" w:cs="Times New Roman"/>
          <w:sz w:val="24"/>
          <w:szCs w:val="24"/>
          <w:lang w:val="en-US"/>
        </w:rPr>
        <w:t>Blut</w:t>
      </w:r>
      <w:proofErr w:type="spellEnd"/>
      <w:r w:rsidRPr="0065361A">
        <w:rPr>
          <w:rFonts w:ascii="Times New Roman" w:hAnsi="Times New Roman" w:cs="Times New Roman"/>
          <w:sz w:val="24"/>
          <w:szCs w:val="24"/>
          <w:lang w:val="en-US"/>
        </w:rPr>
        <w:t>, INNOV CTIS GmbH, KEPOS.</w:t>
      </w:r>
      <w:r w:rsidR="003537D9" w:rsidRPr="0065361A">
        <w:rPr>
          <w:rFonts w:ascii="Times New Roman" w:hAnsi="Times New Roman" w:cs="Times New Roman"/>
          <w:sz w:val="24"/>
          <w:szCs w:val="24"/>
          <w:lang w:val="en-US"/>
        </w:rPr>
        <w:t xml:space="preserve"> </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Направление «От Биологии к Бизнесу»</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управление </w:t>
      </w: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разрабатывает и поддерживает новые компании и координирует проекты от имени международных партнеров по отрасли и сфере услуг. Клиенты получают преимущества от первоклассных экспертов, работающих в сфере бизнеса, наук о жизни (особенно биология) и IT.</w:t>
      </w:r>
    </w:p>
    <w:p w:rsidR="00694904" w:rsidRPr="0065361A" w:rsidRDefault="0069490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Акционерами </w:t>
      </w:r>
      <w:proofErr w:type="spellStart"/>
      <w:r w:rsidRPr="0065361A">
        <w:rPr>
          <w:rFonts w:ascii="Times New Roman" w:hAnsi="Times New Roman" w:cs="Times New Roman"/>
          <w:sz w:val="24"/>
          <w:szCs w:val="24"/>
        </w:rPr>
        <w:t>FiZ</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GmbH</w:t>
      </w:r>
      <w:proofErr w:type="spellEnd"/>
      <w:r w:rsidRPr="0065361A">
        <w:rPr>
          <w:rFonts w:ascii="Times New Roman" w:hAnsi="Times New Roman" w:cs="Times New Roman"/>
          <w:sz w:val="24"/>
          <w:szCs w:val="24"/>
        </w:rPr>
        <w:t>, основанной в 2002, является земля Гессен, город Франкфурт-на-Майне и IHK Франкфурт-на-Майне. Согласно соглашению акционеров, цель компании состоит в том, чтобы поддерживать развитие экономики биотехнологий в регионе Рейн-Майн, поддержать потенциал биотехнологий, доступный в регионе, основать компании в области биотехнологий в регионе и создать квалифицированные рабочие места в этой области.</w:t>
      </w:r>
    </w:p>
    <w:p w:rsidR="00694904" w:rsidRPr="0065361A" w:rsidRDefault="00342D59" w:rsidP="00433C8F">
      <w:pPr>
        <w:pStyle w:val="2"/>
      </w:pPr>
      <w:bookmarkStart w:id="36" w:name="_Toc462220574"/>
      <w:bookmarkStart w:id="37" w:name="_Toc462249653"/>
      <w:r>
        <w:t>3</w:t>
      </w:r>
      <w:r w:rsidR="00694904" w:rsidRPr="0065361A">
        <w:t>.</w:t>
      </w:r>
      <w:r w:rsidR="00EB6782">
        <w:t>3</w:t>
      </w:r>
      <w:r w:rsidR="00694904" w:rsidRPr="0065361A">
        <w:t>. Определение ведущих зарубежных кластеров для проведения совместных мероприятий, формирования совместных проектов</w:t>
      </w:r>
      <w:bookmarkEnd w:id="36"/>
      <w:bookmarkEnd w:id="37"/>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Несмотря на лидирующие позиции Великобритании в сфере биотехнологий и </w:t>
      </w:r>
      <w:proofErr w:type="spellStart"/>
      <w:r w:rsidRPr="0065361A">
        <w:rPr>
          <w:rFonts w:ascii="Times New Roman" w:hAnsi="Times New Roman" w:cs="Times New Roman"/>
          <w:color w:val="000000"/>
          <w:sz w:val="24"/>
          <w:szCs w:val="24"/>
        </w:rPr>
        <w:t>биофармацеватики</w:t>
      </w:r>
      <w:proofErr w:type="spellEnd"/>
      <w:r w:rsidRPr="0065361A">
        <w:rPr>
          <w:rFonts w:ascii="Times New Roman" w:hAnsi="Times New Roman" w:cs="Times New Roman"/>
          <w:color w:val="000000"/>
          <w:sz w:val="24"/>
          <w:szCs w:val="24"/>
        </w:rPr>
        <w:t>, опыт Германии выглядит более подходящим вариантом для осуществления взаимодействия в совместных мероприятиях и проектах. Принимая во внимание исторически сложившиеся отношения предприятий Новосибирской области с Германий, предлагаем сконцентрироваться на углубленном анализе немецких кластерных практик.</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В Германии насчитывается около 30 немецких </w:t>
      </w:r>
      <w:proofErr w:type="spellStart"/>
      <w:r w:rsidRPr="0065361A">
        <w:rPr>
          <w:rFonts w:ascii="Times New Roman" w:hAnsi="Times New Roman" w:cs="Times New Roman"/>
          <w:color w:val="000000"/>
          <w:sz w:val="24"/>
          <w:szCs w:val="24"/>
        </w:rPr>
        <w:t>биорегионов</w:t>
      </w:r>
      <w:proofErr w:type="spellEnd"/>
      <w:r w:rsidRPr="0065361A">
        <w:rPr>
          <w:rFonts w:ascii="Times New Roman" w:hAnsi="Times New Roman" w:cs="Times New Roman"/>
          <w:color w:val="000000"/>
          <w:sz w:val="24"/>
          <w:szCs w:val="24"/>
        </w:rPr>
        <w:t xml:space="preserve">, среди которых выделяются </w:t>
      </w:r>
      <w:bookmarkStart w:id="38" w:name="_Toc414551956"/>
      <w:proofErr w:type="spellStart"/>
      <w:r w:rsidRPr="0065361A">
        <w:rPr>
          <w:rFonts w:ascii="Times New Roman" w:hAnsi="Times New Roman" w:cs="Times New Roman"/>
          <w:color w:val="000000"/>
          <w:sz w:val="24"/>
          <w:szCs w:val="24"/>
        </w:rPr>
        <w:t>BioSaxony</w:t>
      </w:r>
      <w:proofErr w:type="spellEnd"/>
      <w:r w:rsidRPr="0065361A">
        <w:rPr>
          <w:rFonts w:ascii="Times New Roman" w:hAnsi="Times New Roman" w:cs="Times New Roman"/>
          <w:color w:val="000000"/>
          <w:sz w:val="24"/>
          <w:szCs w:val="24"/>
        </w:rPr>
        <w:t xml:space="preserve"> – </w:t>
      </w:r>
      <w:proofErr w:type="spellStart"/>
      <w:r w:rsidRPr="0065361A">
        <w:rPr>
          <w:rFonts w:ascii="Times New Roman" w:hAnsi="Times New Roman" w:cs="Times New Roman"/>
          <w:color w:val="000000"/>
          <w:sz w:val="24"/>
          <w:szCs w:val="24"/>
        </w:rPr>
        <w:t>Sachsen</w:t>
      </w:r>
      <w:bookmarkEnd w:id="38"/>
      <w:proofErr w:type="spellEnd"/>
      <w:r w:rsidRPr="0065361A">
        <w:rPr>
          <w:rFonts w:ascii="Times New Roman" w:hAnsi="Times New Roman" w:cs="Times New Roman"/>
          <w:color w:val="000000"/>
          <w:sz w:val="24"/>
          <w:szCs w:val="24"/>
        </w:rPr>
        <w:t xml:space="preserve"> (Дрезден), </w:t>
      </w:r>
      <w:bookmarkStart w:id="39" w:name="_Toc414551953"/>
      <w:proofErr w:type="spellStart"/>
      <w:r w:rsidRPr="0065361A">
        <w:rPr>
          <w:rFonts w:ascii="Times New Roman" w:hAnsi="Times New Roman" w:cs="Times New Roman"/>
          <w:color w:val="000000"/>
          <w:sz w:val="24"/>
          <w:szCs w:val="24"/>
        </w:rPr>
        <w:t>BioTop</w:t>
      </w:r>
      <w:proofErr w:type="spellEnd"/>
      <w:r w:rsidRPr="0065361A">
        <w:rPr>
          <w:rFonts w:ascii="Times New Roman" w:hAnsi="Times New Roman" w:cs="Times New Roman"/>
          <w:color w:val="000000"/>
          <w:sz w:val="24"/>
          <w:szCs w:val="24"/>
        </w:rPr>
        <w:t xml:space="preserve"> – </w:t>
      </w:r>
      <w:proofErr w:type="spellStart"/>
      <w:r w:rsidRPr="0065361A">
        <w:rPr>
          <w:rFonts w:ascii="Times New Roman" w:hAnsi="Times New Roman" w:cs="Times New Roman"/>
          <w:color w:val="000000"/>
          <w:sz w:val="24"/>
          <w:szCs w:val="24"/>
        </w:rPr>
        <w:t>Berlin</w:t>
      </w:r>
      <w:proofErr w:type="spellEnd"/>
      <w:r w:rsidRPr="0065361A">
        <w:rPr>
          <w:rFonts w:ascii="Times New Roman" w:hAnsi="Times New Roman" w:cs="Times New Roman"/>
          <w:color w:val="000000"/>
          <w:sz w:val="24"/>
          <w:szCs w:val="24"/>
        </w:rPr>
        <w:t>/</w:t>
      </w:r>
      <w:proofErr w:type="spellStart"/>
      <w:r w:rsidRPr="0065361A">
        <w:rPr>
          <w:rFonts w:ascii="Times New Roman" w:hAnsi="Times New Roman" w:cs="Times New Roman"/>
          <w:color w:val="000000"/>
          <w:sz w:val="24"/>
          <w:szCs w:val="24"/>
        </w:rPr>
        <w:t>Brandenburg</w:t>
      </w:r>
      <w:bookmarkEnd w:id="39"/>
      <w:proofErr w:type="spellEnd"/>
      <w:r w:rsidRPr="0065361A">
        <w:rPr>
          <w:rFonts w:ascii="Times New Roman" w:hAnsi="Times New Roman" w:cs="Times New Roman"/>
          <w:color w:val="000000"/>
          <w:sz w:val="24"/>
          <w:szCs w:val="24"/>
        </w:rPr>
        <w:t xml:space="preserve"> (Берлин) и </w:t>
      </w:r>
      <w:bookmarkStart w:id="40" w:name="_Toc414551971"/>
      <w:proofErr w:type="spellStart"/>
      <w:r w:rsidRPr="0065361A">
        <w:rPr>
          <w:rFonts w:ascii="Times New Roman" w:hAnsi="Times New Roman" w:cs="Times New Roman"/>
          <w:color w:val="000000"/>
          <w:sz w:val="24"/>
          <w:szCs w:val="24"/>
        </w:rPr>
        <w:t>BioMBioTech-Region</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Munich</w:t>
      </w:r>
      <w:proofErr w:type="spellEnd"/>
      <w:r w:rsidRPr="0065361A">
        <w:rPr>
          <w:rFonts w:ascii="Times New Roman" w:hAnsi="Times New Roman" w:cs="Times New Roman"/>
          <w:color w:val="000000"/>
          <w:sz w:val="24"/>
          <w:szCs w:val="24"/>
        </w:rPr>
        <w:t xml:space="preserve"> – </w:t>
      </w:r>
      <w:proofErr w:type="spellStart"/>
      <w:r w:rsidRPr="0065361A">
        <w:rPr>
          <w:rFonts w:ascii="Times New Roman" w:hAnsi="Times New Roman" w:cs="Times New Roman"/>
          <w:color w:val="000000"/>
          <w:sz w:val="24"/>
          <w:szCs w:val="24"/>
        </w:rPr>
        <w:t>Bavaria</w:t>
      </w:r>
      <w:bookmarkEnd w:id="40"/>
      <w:proofErr w:type="spellEnd"/>
      <w:r w:rsidRPr="0065361A">
        <w:rPr>
          <w:rFonts w:ascii="Times New Roman" w:hAnsi="Times New Roman" w:cs="Times New Roman"/>
          <w:color w:val="000000"/>
          <w:sz w:val="24"/>
          <w:szCs w:val="24"/>
        </w:rPr>
        <w:t xml:space="preserve"> (Мюнхен).</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lastRenderedPageBreak/>
        <w:t xml:space="preserve">Для направления IT будет полезен опыт ближайшего восточного соседа Китая с их </w:t>
      </w:r>
      <w:hyperlink r:id="rId14" w:tgtFrame="_blank" w:history="1">
        <w:r w:rsidRPr="0065361A">
          <w:rPr>
            <w:rFonts w:ascii="Times New Roman" w:hAnsi="Times New Roman" w:cs="Times New Roman"/>
            <w:color w:val="000000"/>
            <w:sz w:val="24"/>
            <w:szCs w:val="24"/>
          </w:rPr>
          <w:t>Кремниевой</w:t>
        </w:r>
      </w:hyperlink>
      <w:r w:rsidRPr="0065361A">
        <w:rPr>
          <w:rFonts w:ascii="Times New Roman" w:hAnsi="Times New Roman" w:cs="Times New Roman"/>
          <w:color w:val="000000"/>
          <w:sz w:val="24"/>
          <w:szCs w:val="24"/>
        </w:rPr>
        <w:t xml:space="preserve"> долиной, а также Кремниевое плато в индийском </w:t>
      </w:r>
      <w:proofErr w:type="spellStart"/>
      <w:r w:rsidRPr="0065361A">
        <w:rPr>
          <w:rFonts w:ascii="Times New Roman" w:hAnsi="Times New Roman" w:cs="Times New Roman"/>
          <w:color w:val="000000"/>
          <w:sz w:val="24"/>
          <w:szCs w:val="24"/>
        </w:rPr>
        <w:t>Бангалоре</w:t>
      </w:r>
      <w:proofErr w:type="spellEnd"/>
      <w:r w:rsidRPr="0065361A">
        <w:rPr>
          <w:rFonts w:ascii="Times New Roman" w:hAnsi="Times New Roman" w:cs="Times New Roman"/>
          <w:color w:val="000000"/>
          <w:sz w:val="24"/>
          <w:szCs w:val="24"/>
        </w:rPr>
        <w:t>.</w:t>
      </w:r>
    </w:p>
    <w:p w:rsidR="00694904" w:rsidRPr="0065361A" w:rsidRDefault="00694904" w:rsidP="008E3D30">
      <w:pPr>
        <w:spacing w:after="0"/>
        <w:ind w:firstLine="709"/>
        <w:jc w:val="both"/>
        <w:rPr>
          <w:rFonts w:ascii="Times New Roman" w:hAnsi="Times New Roman" w:cs="Times New Roman"/>
          <w:color w:val="000000"/>
          <w:sz w:val="24"/>
          <w:szCs w:val="24"/>
        </w:rPr>
      </w:pPr>
      <w:proofErr w:type="gramStart"/>
      <w:r w:rsidRPr="0065361A">
        <w:rPr>
          <w:rFonts w:ascii="Times New Roman" w:hAnsi="Times New Roman" w:cs="Times New Roman"/>
          <w:color w:val="000000"/>
          <w:sz w:val="24"/>
          <w:szCs w:val="24"/>
        </w:rPr>
        <w:t xml:space="preserve">Также совместные мероприятия можно проводить с другими индийскими кластерами, такими как </w:t>
      </w:r>
      <w:proofErr w:type="spellStart"/>
      <w:r w:rsidRPr="0065361A">
        <w:rPr>
          <w:rFonts w:ascii="Times New Roman" w:hAnsi="Times New Roman" w:cs="Times New Roman"/>
          <w:color w:val="000000"/>
          <w:sz w:val="24"/>
          <w:szCs w:val="24"/>
        </w:rPr>
        <w:t>Бангалорский</w:t>
      </w:r>
      <w:proofErr w:type="spellEnd"/>
      <w:r w:rsidRPr="0065361A">
        <w:rPr>
          <w:rFonts w:ascii="Times New Roman" w:hAnsi="Times New Roman" w:cs="Times New Roman"/>
          <w:color w:val="000000"/>
          <w:sz w:val="24"/>
          <w:szCs w:val="24"/>
        </w:rPr>
        <w:t xml:space="preserve"> биотехнологический кластер, который объединяет в одном регионе 200 биотехнологических компаний, включая Институт </w:t>
      </w:r>
      <w:proofErr w:type="spellStart"/>
      <w:r w:rsidRPr="0065361A">
        <w:rPr>
          <w:rFonts w:ascii="Times New Roman" w:hAnsi="Times New Roman" w:cs="Times New Roman"/>
          <w:color w:val="000000"/>
          <w:sz w:val="24"/>
          <w:szCs w:val="24"/>
        </w:rPr>
        <w:t>биоинформатики</w:t>
      </w:r>
      <w:proofErr w:type="spellEnd"/>
      <w:r w:rsidRPr="0065361A">
        <w:rPr>
          <w:rFonts w:ascii="Times New Roman" w:hAnsi="Times New Roman" w:cs="Times New Roman"/>
          <w:color w:val="000000"/>
          <w:sz w:val="24"/>
          <w:szCs w:val="24"/>
        </w:rPr>
        <w:t xml:space="preserve"> и прикладной биотехнологии (IBAB), Центр генетики человека, инкубационный центр, биотехнологический парк </w:t>
      </w:r>
      <w:proofErr w:type="spellStart"/>
      <w:r w:rsidRPr="0065361A">
        <w:rPr>
          <w:rFonts w:ascii="Times New Roman" w:hAnsi="Times New Roman" w:cs="Times New Roman"/>
          <w:color w:val="000000"/>
          <w:sz w:val="24"/>
          <w:szCs w:val="24"/>
        </w:rPr>
        <w:t>Бангалор</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Helix</w:t>
      </w:r>
      <w:proofErr w:type="spellEnd"/>
      <w:r w:rsidRPr="0065361A">
        <w:rPr>
          <w:rFonts w:ascii="Times New Roman" w:hAnsi="Times New Roman" w:cs="Times New Roman"/>
          <w:color w:val="000000"/>
          <w:sz w:val="24"/>
          <w:szCs w:val="24"/>
        </w:rPr>
        <w:t xml:space="preserve"> и др. Еще одним вариантом сотрудничества для новосибирских компаний направленности «</w:t>
      </w:r>
      <w:proofErr w:type="spellStart"/>
      <w:r w:rsidRPr="0065361A">
        <w:rPr>
          <w:rFonts w:ascii="Times New Roman" w:hAnsi="Times New Roman" w:cs="Times New Roman"/>
          <w:color w:val="000000"/>
          <w:sz w:val="24"/>
          <w:szCs w:val="24"/>
        </w:rPr>
        <w:t>Био</w:t>
      </w:r>
      <w:proofErr w:type="spellEnd"/>
      <w:r w:rsidRPr="0065361A">
        <w:rPr>
          <w:rFonts w:ascii="Times New Roman" w:hAnsi="Times New Roman" w:cs="Times New Roman"/>
          <w:color w:val="000000"/>
          <w:sz w:val="24"/>
          <w:szCs w:val="24"/>
        </w:rPr>
        <w:t>» может стать сотрудничество</w:t>
      </w:r>
      <w:r w:rsidR="00573F86">
        <w:rPr>
          <w:rFonts w:ascii="Times New Roman" w:hAnsi="Times New Roman" w:cs="Times New Roman"/>
          <w:color w:val="000000"/>
          <w:sz w:val="24"/>
          <w:szCs w:val="24"/>
        </w:rPr>
        <w:t xml:space="preserve"> с</w:t>
      </w:r>
      <w:r w:rsidRPr="0065361A">
        <w:rPr>
          <w:rFonts w:ascii="Times New Roman" w:hAnsi="Times New Roman" w:cs="Times New Roman"/>
          <w:color w:val="000000"/>
          <w:sz w:val="24"/>
          <w:szCs w:val="24"/>
        </w:rPr>
        <w:t xml:space="preserve"> ведущими индийскими кластерами Бомбей-Пун-</w:t>
      </w:r>
      <w:proofErr w:type="spellStart"/>
      <w:r w:rsidRPr="0065361A">
        <w:rPr>
          <w:rFonts w:ascii="Times New Roman" w:hAnsi="Times New Roman" w:cs="Times New Roman"/>
          <w:color w:val="000000"/>
          <w:sz w:val="24"/>
          <w:szCs w:val="24"/>
        </w:rPr>
        <w:t>Аурангабад</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Махараштра</w:t>
      </w:r>
      <w:proofErr w:type="spellEnd"/>
      <w:r w:rsidRPr="0065361A">
        <w:rPr>
          <w:rFonts w:ascii="Times New Roman" w:hAnsi="Times New Roman" w:cs="Times New Roman"/>
          <w:color w:val="000000"/>
          <w:sz w:val="24"/>
          <w:szCs w:val="24"/>
        </w:rPr>
        <w:t>) и Геном</w:t>
      </w:r>
      <w:proofErr w:type="gram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Вэллей</w:t>
      </w:r>
      <w:proofErr w:type="spellEnd"/>
      <w:r w:rsidRPr="0065361A">
        <w:rPr>
          <w:rFonts w:ascii="Times New Roman" w:hAnsi="Times New Roman" w:cs="Times New Roman"/>
          <w:color w:val="000000"/>
          <w:sz w:val="24"/>
          <w:szCs w:val="24"/>
        </w:rPr>
        <w:t>/Хайдарабад.</w:t>
      </w:r>
    </w:p>
    <w:p w:rsidR="00694904" w:rsidRPr="0065361A" w:rsidRDefault="00694904" w:rsidP="00EB6782">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Компании Кластера регулярно принимают участие в международных выставках, что способствует развитию сотрудничества с представителями других государств. В области биотехнологии одной из крупнейших в мире ведущих специализированных выставок является «BIOTECHNICA», которая проводится раз в 2 года, начиная с 1985 года. </w:t>
      </w:r>
    </w:p>
    <w:p w:rsidR="00694904" w:rsidRPr="0065361A" w:rsidRDefault="00694904" w:rsidP="008E3D30">
      <w:pPr>
        <w:spacing w:after="0"/>
        <w:ind w:firstLine="709"/>
        <w:jc w:val="both"/>
        <w:rPr>
          <w:rFonts w:ascii="Times New Roman" w:hAnsi="Times New Roman" w:cs="Times New Roman"/>
          <w:color w:val="000000"/>
          <w:sz w:val="24"/>
          <w:szCs w:val="24"/>
        </w:rPr>
      </w:pPr>
    </w:p>
    <w:p w:rsidR="00DE792C" w:rsidRPr="0065361A" w:rsidRDefault="00694904" w:rsidP="008E3D30">
      <w:pPr>
        <w:spacing w:after="0"/>
        <w:ind w:firstLine="709"/>
        <w:jc w:val="right"/>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Таблица № </w:t>
      </w:r>
      <w:r w:rsidR="00A341F2">
        <w:rPr>
          <w:rFonts w:ascii="Times New Roman" w:hAnsi="Times New Roman" w:cs="Times New Roman"/>
          <w:color w:val="000000"/>
          <w:sz w:val="24"/>
          <w:szCs w:val="24"/>
        </w:rPr>
        <w:t>3</w:t>
      </w:r>
      <w:r w:rsidRPr="0065361A">
        <w:rPr>
          <w:rFonts w:ascii="Times New Roman" w:hAnsi="Times New Roman" w:cs="Times New Roman"/>
          <w:color w:val="000000"/>
          <w:sz w:val="24"/>
          <w:szCs w:val="24"/>
        </w:rPr>
        <w:t>.1 – Примеры выставочных мероприятий</w:t>
      </w:r>
    </w:p>
    <w:tbl>
      <w:tblPr>
        <w:tblStyle w:val="a3"/>
        <w:tblW w:w="5000" w:type="pct"/>
        <w:tblInd w:w="0" w:type="dxa"/>
        <w:tblLook w:val="04A0" w:firstRow="1" w:lastRow="0" w:firstColumn="1" w:lastColumn="0" w:noHBand="0" w:noVBand="1"/>
      </w:tblPr>
      <w:tblGrid>
        <w:gridCol w:w="610"/>
        <w:gridCol w:w="3212"/>
        <w:gridCol w:w="2316"/>
        <w:gridCol w:w="4283"/>
      </w:tblGrid>
      <w:tr w:rsidR="00694904" w:rsidRPr="0065361A" w:rsidTr="00694904">
        <w:tc>
          <w:tcPr>
            <w:tcW w:w="293" w:type="pct"/>
            <w:shd w:val="clear" w:color="auto" w:fill="BFBFBF" w:themeFill="background1" w:themeFillShade="BF"/>
          </w:tcPr>
          <w:p w:rsidR="00694904" w:rsidRPr="0065361A" w:rsidRDefault="00694904" w:rsidP="008E3D30">
            <w:pPr>
              <w:spacing w:line="276" w:lineRule="auto"/>
              <w:jc w:val="center"/>
              <w:rPr>
                <w:rFonts w:ascii="Times New Roman" w:hAnsi="Times New Roman" w:cs="Times New Roman"/>
                <w:b/>
                <w:color w:val="000000" w:themeColor="text1"/>
                <w:szCs w:val="24"/>
              </w:rPr>
            </w:pPr>
            <w:r w:rsidRPr="0065361A">
              <w:rPr>
                <w:rFonts w:ascii="Times New Roman" w:hAnsi="Times New Roman" w:cs="Times New Roman"/>
                <w:b/>
                <w:color w:val="000000" w:themeColor="text1"/>
                <w:szCs w:val="24"/>
              </w:rPr>
              <w:t xml:space="preserve">№ </w:t>
            </w:r>
            <w:proofErr w:type="gramStart"/>
            <w:r w:rsidRPr="0065361A">
              <w:rPr>
                <w:rFonts w:ascii="Times New Roman" w:hAnsi="Times New Roman" w:cs="Times New Roman"/>
                <w:b/>
                <w:color w:val="000000" w:themeColor="text1"/>
                <w:szCs w:val="24"/>
              </w:rPr>
              <w:t>п</w:t>
            </w:r>
            <w:proofErr w:type="gramEnd"/>
            <w:r w:rsidRPr="0065361A">
              <w:rPr>
                <w:rFonts w:ascii="Times New Roman" w:hAnsi="Times New Roman" w:cs="Times New Roman"/>
                <w:b/>
                <w:color w:val="000000" w:themeColor="text1"/>
                <w:szCs w:val="24"/>
              </w:rPr>
              <w:t>/п</w:t>
            </w:r>
          </w:p>
        </w:tc>
        <w:tc>
          <w:tcPr>
            <w:tcW w:w="1541" w:type="pct"/>
            <w:shd w:val="clear" w:color="auto" w:fill="BFBFBF" w:themeFill="background1" w:themeFillShade="BF"/>
          </w:tcPr>
          <w:p w:rsidR="00694904" w:rsidRPr="0065361A" w:rsidRDefault="00694904" w:rsidP="008E3D30">
            <w:pPr>
              <w:spacing w:line="276" w:lineRule="auto"/>
              <w:jc w:val="center"/>
              <w:rPr>
                <w:rFonts w:ascii="Times New Roman" w:hAnsi="Times New Roman" w:cs="Times New Roman"/>
                <w:b/>
                <w:color w:val="000000" w:themeColor="text1"/>
                <w:szCs w:val="24"/>
              </w:rPr>
            </w:pPr>
            <w:r w:rsidRPr="0065361A">
              <w:rPr>
                <w:rFonts w:ascii="Times New Roman" w:hAnsi="Times New Roman" w:cs="Times New Roman"/>
                <w:b/>
                <w:color w:val="000000" w:themeColor="text1"/>
                <w:szCs w:val="24"/>
              </w:rPr>
              <w:t>Место проведения</w:t>
            </w:r>
          </w:p>
        </w:tc>
        <w:tc>
          <w:tcPr>
            <w:tcW w:w="1111" w:type="pct"/>
            <w:shd w:val="clear" w:color="auto" w:fill="BFBFBF" w:themeFill="background1" w:themeFillShade="BF"/>
          </w:tcPr>
          <w:p w:rsidR="00694904" w:rsidRPr="0065361A" w:rsidRDefault="00694904" w:rsidP="008E3D30">
            <w:pPr>
              <w:spacing w:line="276" w:lineRule="auto"/>
              <w:jc w:val="center"/>
              <w:rPr>
                <w:rFonts w:ascii="Times New Roman" w:hAnsi="Times New Roman" w:cs="Times New Roman"/>
                <w:b/>
                <w:color w:val="000000" w:themeColor="text1"/>
                <w:szCs w:val="24"/>
              </w:rPr>
            </w:pPr>
            <w:r w:rsidRPr="0065361A">
              <w:rPr>
                <w:rFonts w:ascii="Times New Roman" w:hAnsi="Times New Roman" w:cs="Times New Roman"/>
                <w:b/>
                <w:color w:val="000000" w:themeColor="text1"/>
                <w:szCs w:val="24"/>
              </w:rPr>
              <w:t>Наименование</w:t>
            </w:r>
          </w:p>
        </w:tc>
        <w:tc>
          <w:tcPr>
            <w:tcW w:w="2055" w:type="pct"/>
            <w:shd w:val="clear" w:color="auto" w:fill="BFBFBF" w:themeFill="background1" w:themeFillShade="BF"/>
          </w:tcPr>
          <w:p w:rsidR="00694904" w:rsidRPr="0065361A" w:rsidRDefault="00694904" w:rsidP="008E3D30">
            <w:pPr>
              <w:spacing w:line="276" w:lineRule="auto"/>
              <w:jc w:val="center"/>
              <w:rPr>
                <w:rFonts w:ascii="Times New Roman" w:hAnsi="Times New Roman" w:cs="Times New Roman"/>
                <w:b/>
                <w:color w:val="000000" w:themeColor="text1"/>
                <w:szCs w:val="24"/>
              </w:rPr>
            </w:pPr>
            <w:r w:rsidRPr="0065361A">
              <w:rPr>
                <w:rFonts w:ascii="Times New Roman" w:hAnsi="Times New Roman" w:cs="Times New Roman"/>
                <w:b/>
                <w:color w:val="000000" w:themeColor="text1"/>
                <w:szCs w:val="24"/>
              </w:rPr>
              <w:t>Краткое описание</w:t>
            </w:r>
          </w:p>
        </w:tc>
      </w:tr>
      <w:tr w:rsidR="00694904" w:rsidRPr="0065361A" w:rsidTr="00694904">
        <w:tc>
          <w:tcPr>
            <w:tcW w:w="293"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1</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Гётеборг (Швеция)</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 xml:space="preserve">IT </w:t>
            </w:r>
            <w:proofErr w:type="spellStart"/>
            <w:r w:rsidRPr="0065361A">
              <w:rPr>
                <w:rFonts w:ascii="Times New Roman" w:hAnsi="Times New Roman" w:cs="Times New Roman"/>
                <w:color w:val="000000" w:themeColor="text1"/>
                <w:szCs w:val="24"/>
              </w:rPr>
              <w:t>Solutions</w:t>
            </w:r>
            <w:proofErr w:type="spellEnd"/>
            <w:r w:rsidRPr="0065361A">
              <w:rPr>
                <w:rFonts w:ascii="Times New Roman" w:hAnsi="Times New Roman" w:cs="Times New Roman"/>
                <w:color w:val="000000" w:themeColor="text1"/>
                <w:szCs w:val="24"/>
              </w:rPr>
              <w:t xml:space="preserve"> Expo</w:t>
            </w:r>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 xml:space="preserve">Ведущее место встречи </w:t>
            </w:r>
            <w:proofErr w:type="gramStart"/>
            <w:r w:rsidRPr="0065361A">
              <w:rPr>
                <w:rFonts w:ascii="Times New Roman" w:hAnsi="Times New Roman" w:cs="Times New Roman"/>
                <w:color w:val="000000" w:themeColor="text1"/>
                <w:szCs w:val="24"/>
              </w:rPr>
              <w:t>бизнес-менеджеров</w:t>
            </w:r>
            <w:proofErr w:type="gramEnd"/>
            <w:r w:rsidRPr="0065361A">
              <w:rPr>
                <w:rFonts w:ascii="Times New Roman" w:hAnsi="Times New Roman" w:cs="Times New Roman"/>
                <w:color w:val="000000" w:themeColor="text1"/>
                <w:szCs w:val="24"/>
              </w:rPr>
              <w:t xml:space="preserve"> и </w:t>
            </w:r>
            <w:r w:rsidRPr="0065361A">
              <w:rPr>
                <w:rFonts w:ascii="Times New Roman" w:hAnsi="Times New Roman" w:cs="Times New Roman"/>
                <w:color w:val="000000" w:themeColor="text1"/>
                <w:szCs w:val="24"/>
                <w:lang w:val="en-US"/>
              </w:rPr>
              <w:t>I</w:t>
            </w:r>
            <w:r w:rsidRPr="0065361A">
              <w:rPr>
                <w:rFonts w:ascii="Times New Roman" w:hAnsi="Times New Roman" w:cs="Times New Roman"/>
                <w:color w:val="000000" w:themeColor="text1"/>
                <w:szCs w:val="24"/>
              </w:rPr>
              <w:t>Т-менеджеров средних и крупных предприятий, работающих в сфере новых технологий. </w:t>
            </w:r>
          </w:p>
        </w:tc>
      </w:tr>
      <w:tr w:rsidR="00694904" w:rsidRPr="0065361A" w:rsidTr="00694904">
        <w:tc>
          <w:tcPr>
            <w:tcW w:w="293"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2</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Ганновер (Германия)</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proofErr w:type="spellStart"/>
            <w:r w:rsidRPr="0065361A">
              <w:rPr>
                <w:rFonts w:ascii="Times New Roman" w:hAnsi="Times New Roman" w:cs="Times New Roman"/>
                <w:color w:val="000000" w:themeColor="text1"/>
                <w:szCs w:val="24"/>
              </w:rPr>
              <w:t>Hannower</w:t>
            </w:r>
            <w:proofErr w:type="spellEnd"/>
            <w:r w:rsidRPr="0065361A">
              <w:rPr>
                <w:rFonts w:ascii="Times New Roman" w:hAnsi="Times New Roman" w:cs="Times New Roman"/>
                <w:color w:val="000000" w:themeColor="text1"/>
                <w:szCs w:val="24"/>
              </w:rPr>
              <w:t xml:space="preserve"> </w:t>
            </w:r>
            <w:proofErr w:type="spellStart"/>
            <w:r w:rsidRPr="0065361A">
              <w:rPr>
                <w:rFonts w:ascii="Times New Roman" w:hAnsi="Times New Roman" w:cs="Times New Roman"/>
                <w:color w:val="000000" w:themeColor="text1"/>
                <w:szCs w:val="24"/>
              </w:rPr>
              <w:t>Messe</w:t>
            </w:r>
            <w:proofErr w:type="spellEnd"/>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Крупнейшая выставка Германии для предприятий, занимающимися исследованиями и разработками в различных отраслях</w:t>
            </w:r>
          </w:p>
        </w:tc>
      </w:tr>
      <w:tr w:rsidR="00694904" w:rsidRPr="0065361A" w:rsidTr="00694904">
        <w:tc>
          <w:tcPr>
            <w:tcW w:w="293"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3</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Мюнхен (Германия)</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proofErr w:type="spellStart"/>
            <w:r w:rsidRPr="0065361A">
              <w:rPr>
                <w:rFonts w:ascii="Times New Roman" w:hAnsi="Times New Roman" w:cs="Times New Roman"/>
                <w:color w:val="000000" w:themeColor="text1"/>
                <w:szCs w:val="24"/>
              </w:rPr>
              <w:t>Produktronica</w:t>
            </w:r>
            <w:proofErr w:type="spellEnd"/>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Крупнейшая международная</w:t>
            </w:r>
          </w:p>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выставка, посвященная</w:t>
            </w:r>
          </w:p>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электронике и программному обеспечению</w:t>
            </w:r>
          </w:p>
        </w:tc>
      </w:tr>
      <w:tr w:rsidR="00694904" w:rsidRPr="0065361A" w:rsidTr="00694904">
        <w:tc>
          <w:tcPr>
            <w:tcW w:w="293"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4</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u w:val="single"/>
              </w:rPr>
            </w:pPr>
            <w:r w:rsidRPr="0065361A">
              <w:rPr>
                <w:rFonts w:ascii="Times New Roman" w:hAnsi="Times New Roman" w:cs="Times New Roman"/>
                <w:color w:val="000000" w:themeColor="text1"/>
                <w:szCs w:val="24"/>
              </w:rPr>
              <w:t>Дюссельдорф (Германия)</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noProof/>
                <w:szCs w:val="24"/>
                <w:lang w:val="en-US"/>
              </w:rPr>
              <w:t>MEDICA</w:t>
            </w:r>
            <w:r w:rsidRPr="0065361A">
              <w:rPr>
                <w:rFonts w:ascii="Times New Roman" w:hAnsi="Times New Roman" w:cs="Times New Roman"/>
                <w:noProof/>
                <w:szCs w:val="24"/>
              </w:rPr>
              <w:t>-2015</w:t>
            </w:r>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noProof/>
                <w:szCs w:val="24"/>
              </w:rPr>
              <w:t>Крупнейшая международная медицинская торговая выставка с участием ведущих компаний Европы</w:t>
            </w:r>
          </w:p>
        </w:tc>
      </w:tr>
      <w:tr w:rsidR="00694904" w:rsidRPr="0065361A" w:rsidTr="00694904">
        <w:tc>
          <w:tcPr>
            <w:tcW w:w="293" w:type="pct"/>
          </w:tcPr>
          <w:p w:rsidR="00694904" w:rsidRPr="0065361A" w:rsidRDefault="00B94573"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5</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Нью-Дели (Индия)</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E-</w:t>
            </w:r>
            <w:proofErr w:type="spellStart"/>
            <w:r w:rsidRPr="0065361A">
              <w:rPr>
                <w:rFonts w:ascii="Times New Roman" w:hAnsi="Times New Roman" w:cs="Times New Roman"/>
                <w:color w:val="000000" w:themeColor="text1"/>
                <w:szCs w:val="24"/>
              </w:rPr>
              <w:t>Business</w:t>
            </w:r>
            <w:proofErr w:type="spellEnd"/>
            <w:r w:rsidRPr="0065361A">
              <w:rPr>
                <w:rFonts w:ascii="Times New Roman" w:hAnsi="Times New Roman" w:cs="Times New Roman"/>
                <w:color w:val="000000" w:themeColor="text1"/>
                <w:szCs w:val="24"/>
              </w:rPr>
              <w:t xml:space="preserve"> </w:t>
            </w:r>
            <w:proofErr w:type="spellStart"/>
            <w:r w:rsidRPr="0065361A">
              <w:rPr>
                <w:rFonts w:ascii="Times New Roman" w:hAnsi="Times New Roman" w:cs="Times New Roman"/>
                <w:color w:val="000000" w:themeColor="text1"/>
                <w:szCs w:val="24"/>
              </w:rPr>
              <w:t>India</w:t>
            </w:r>
            <w:proofErr w:type="spellEnd"/>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Крупнейшая международная</w:t>
            </w:r>
          </w:p>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выставка в области</w:t>
            </w:r>
          </w:p>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информационных технологий</w:t>
            </w:r>
          </w:p>
        </w:tc>
      </w:tr>
      <w:tr w:rsidR="00694904" w:rsidRPr="0065361A" w:rsidTr="00694904">
        <w:tc>
          <w:tcPr>
            <w:tcW w:w="293" w:type="pct"/>
          </w:tcPr>
          <w:p w:rsidR="00694904" w:rsidRPr="0065361A" w:rsidRDefault="00B94573"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6</w:t>
            </w:r>
          </w:p>
        </w:tc>
        <w:tc>
          <w:tcPr>
            <w:tcW w:w="1541"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Гуанчжоу (Китай)</w:t>
            </w:r>
          </w:p>
        </w:tc>
        <w:tc>
          <w:tcPr>
            <w:tcW w:w="1111" w:type="pct"/>
          </w:tcPr>
          <w:p w:rsidR="00694904" w:rsidRPr="0065361A" w:rsidRDefault="00694904" w:rsidP="008E3D30">
            <w:pPr>
              <w:spacing w:line="276" w:lineRule="auto"/>
              <w:jc w:val="both"/>
              <w:rPr>
                <w:rFonts w:ascii="Times New Roman" w:hAnsi="Times New Roman" w:cs="Times New Roman"/>
                <w:color w:val="000000" w:themeColor="text1"/>
                <w:szCs w:val="24"/>
              </w:rPr>
            </w:pPr>
            <w:proofErr w:type="spellStart"/>
            <w:r w:rsidRPr="0065361A">
              <w:rPr>
                <w:rFonts w:ascii="Times New Roman" w:hAnsi="Times New Roman" w:cs="Times New Roman"/>
                <w:color w:val="000000" w:themeColor="text1"/>
                <w:szCs w:val="24"/>
              </w:rPr>
              <w:t>Canton</w:t>
            </w:r>
            <w:proofErr w:type="spellEnd"/>
            <w:r w:rsidRPr="0065361A">
              <w:rPr>
                <w:rFonts w:ascii="Times New Roman" w:hAnsi="Times New Roman" w:cs="Times New Roman"/>
                <w:color w:val="000000" w:themeColor="text1"/>
                <w:szCs w:val="24"/>
              </w:rPr>
              <w:t xml:space="preserve"> </w:t>
            </w:r>
            <w:proofErr w:type="spellStart"/>
            <w:r w:rsidRPr="0065361A">
              <w:rPr>
                <w:rFonts w:ascii="Times New Roman" w:hAnsi="Times New Roman" w:cs="Times New Roman"/>
                <w:color w:val="000000" w:themeColor="text1"/>
                <w:szCs w:val="24"/>
              </w:rPr>
              <w:t>Fair</w:t>
            </w:r>
            <w:proofErr w:type="spellEnd"/>
          </w:p>
        </w:tc>
        <w:tc>
          <w:tcPr>
            <w:tcW w:w="2055" w:type="pct"/>
          </w:tcPr>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Крупнейшая международная</w:t>
            </w:r>
          </w:p>
          <w:p w:rsidR="00694904" w:rsidRPr="0065361A" w:rsidRDefault="00694904" w:rsidP="008E3D30">
            <w:pPr>
              <w:spacing w:line="276" w:lineRule="auto"/>
              <w:jc w:val="both"/>
              <w:rPr>
                <w:rFonts w:ascii="Times New Roman" w:hAnsi="Times New Roman" w:cs="Times New Roman"/>
                <w:color w:val="000000" w:themeColor="text1"/>
                <w:szCs w:val="24"/>
              </w:rPr>
            </w:pPr>
            <w:r w:rsidRPr="0065361A">
              <w:rPr>
                <w:rFonts w:ascii="Times New Roman" w:hAnsi="Times New Roman" w:cs="Times New Roman"/>
                <w:color w:val="000000" w:themeColor="text1"/>
                <w:szCs w:val="24"/>
              </w:rPr>
              <w:t xml:space="preserve">выставка-ярмарка, позволяющая составить представление </w:t>
            </w:r>
            <w:proofErr w:type="gramStart"/>
            <w:r w:rsidRPr="0065361A">
              <w:rPr>
                <w:rFonts w:ascii="Times New Roman" w:hAnsi="Times New Roman" w:cs="Times New Roman"/>
                <w:color w:val="000000" w:themeColor="text1"/>
                <w:szCs w:val="24"/>
              </w:rPr>
              <w:t>о</w:t>
            </w:r>
            <w:proofErr w:type="gramEnd"/>
            <w:r w:rsidRPr="0065361A">
              <w:rPr>
                <w:rFonts w:ascii="Times New Roman" w:hAnsi="Times New Roman" w:cs="Times New Roman"/>
                <w:color w:val="000000" w:themeColor="text1"/>
                <w:szCs w:val="24"/>
              </w:rPr>
              <w:t xml:space="preserve"> всех технических Китая в самых разных отраслях, включая </w:t>
            </w:r>
            <w:r w:rsidRPr="0065361A">
              <w:rPr>
                <w:rFonts w:ascii="Times New Roman" w:hAnsi="Times New Roman" w:cs="Times New Roman"/>
                <w:color w:val="000000" w:themeColor="text1"/>
                <w:szCs w:val="24"/>
                <w:lang w:val="en-US"/>
              </w:rPr>
              <w:t>IT</w:t>
            </w:r>
            <w:r w:rsidRPr="0065361A">
              <w:rPr>
                <w:rFonts w:ascii="Times New Roman" w:hAnsi="Times New Roman" w:cs="Times New Roman"/>
                <w:color w:val="000000" w:themeColor="text1"/>
                <w:szCs w:val="24"/>
              </w:rPr>
              <w:t xml:space="preserve">, </w:t>
            </w:r>
            <w:proofErr w:type="spellStart"/>
            <w:r w:rsidRPr="0065361A">
              <w:rPr>
                <w:rFonts w:ascii="Times New Roman" w:hAnsi="Times New Roman" w:cs="Times New Roman"/>
                <w:color w:val="000000" w:themeColor="text1"/>
                <w:szCs w:val="24"/>
              </w:rPr>
              <w:t>био</w:t>
            </w:r>
            <w:proofErr w:type="spellEnd"/>
            <w:r w:rsidRPr="0065361A">
              <w:rPr>
                <w:rFonts w:ascii="Times New Roman" w:hAnsi="Times New Roman" w:cs="Times New Roman"/>
                <w:color w:val="000000" w:themeColor="text1"/>
                <w:szCs w:val="24"/>
              </w:rPr>
              <w:t>- и медицину.</w:t>
            </w:r>
          </w:p>
        </w:tc>
      </w:tr>
    </w:tbl>
    <w:p w:rsidR="00694904" w:rsidRPr="0065361A" w:rsidRDefault="00A341F2" w:rsidP="00433C8F">
      <w:pPr>
        <w:pStyle w:val="1"/>
      </w:pPr>
      <w:bookmarkStart w:id="41" w:name="_Toc462220575"/>
      <w:bookmarkStart w:id="42" w:name="_Toc462249654"/>
      <w:r>
        <w:lastRenderedPageBreak/>
        <w:t>4</w:t>
      </w:r>
      <w:r w:rsidR="00694904" w:rsidRPr="0065361A">
        <w:t>. Видение будущего и целевые ориентиры развития кластера</w:t>
      </w:r>
      <w:bookmarkEnd w:id="41"/>
      <w:bookmarkEnd w:id="42"/>
    </w:p>
    <w:p w:rsidR="003315FA" w:rsidRPr="0065361A" w:rsidRDefault="00694904" w:rsidP="003315FA">
      <w:pPr>
        <w:widowControl w:val="0"/>
        <w:spacing w:after="0"/>
        <w:ind w:firstLine="709"/>
        <w:jc w:val="both"/>
        <w:rPr>
          <w:rFonts w:ascii="Times New Roman" w:eastAsia="Times New Roman" w:hAnsi="Times New Roman" w:cs="Times New Roman"/>
          <w:bCs/>
          <w:kern w:val="22"/>
          <w:sz w:val="24"/>
          <w:szCs w:val="24"/>
          <w:lang w:eastAsia="ru-RU"/>
        </w:rPr>
      </w:pPr>
      <w:r w:rsidRPr="0065361A">
        <w:rPr>
          <w:rFonts w:ascii="Times New Roman" w:eastAsia="Times New Roman" w:hAnsi="Times New Roman" w:cs="Times New Roman"/>
          <w:spacing w:val="-4"/>
          <w:kern w:val="22"/>
          <w:sz w:val="24"/>
          <w:szCs w:val="24"/>
          <w:lang w:eastAsia="ru-RU"/>
        </w:rPr>
        <w:t xml:space="preserve">В Новосибирской области сформирован достаточно сильный арсенал новых институтов развития и объектов </w:t>
      </w:r>
      <w:r w:rsidRPr="0065361A">
        <w:rPr>
          <w:rFonts w:ascii="Times New Roman" w:eastAsia="Times New Roman" w:hAnsi="Times New Roman" w:cs="Times New Roman"/>
          <w:kern w:val="22"/>
          <w:sz w:val="24"/>
          <w:szCs w:val="24"/>
          <w:lang w:eastAsia="ru-RU"/>
        </w:rPr>
        <w:t xml:space="preserve">инновационной инфраструктуры: сформирована законодательная база, действуют </w:t>
      </w:r>
      <w:r w:rsidR="00B94573" w:rsidRPr="0065361A">
        <w:rPr>
          <w:rFonts w:ascii="Times New Roman" w:eastAsia="Times New Roman" w:hAnsi="Times New Roman" w:cs="Times New Roman"/>
          <w:kern w:val="22"/>
          <w:sz w:val="24"/>
          <w:szCs w:val="24"/>
          <w:lang w:eastAsia="ru-RU"/>
        </w:rPr>
        <w:t>четыре</w:t>
      </w:r>
      <w:r w:rsidRPr="0065361A">
        <w:rPr>
          <w:rFonts w:ascii="Times New Roman" w:eastAsia="Times New Roman" w:hAnsi="Times New Roman" w:cs="Times New Roman"/>
          <w:kern w:val="22"/>
          <w:sz w:val="24"/>
          <w:szCs w:val="24"/>
          <w:lang w:eastAsia="ru-RU"/>
        </w:rPr>
        <w:t xml:space="preserve"> технопарка</w:t>
      </w:r>
      <w:r w:rsidR="00E75920" w:rsidRPr="0065361A">
        <w:rPr>
          <w:rFonts w:ascii="Times New Roman" w:eastAsia="Times New Roman" w:hAnsi="Times New Roman" w:cs="Times New Roman"/>
          <w:kern w:val="22"/>
          <w:sz w:val="24"/>
          <w:szCs w:val="24"/>
          <w:lang w:eastAsia="ru-RU"/>
        </w:rPr>
        <w:t xml:space="preserve"> и</w:t>
      </w:r>
      <w:r w:rsidRPr="0065361A">
        <w:rPr>
          <w:rFonts w:ascii="Times New Roman" w:eastAsia="Times New Roman" w:hAnsi="Times New Roman" w:cs="Times New Roman"/>
          <w:kern w:val="22"/>
          <w:sz w:val="24"/>
          <w:szCs w:val="24"/>
          <w:lang w:eastAsia="ru-RU"/>
        </w:rPr>
        <w:t xml:space="preserve"> </w:t>
      </w:r>
      <w:r w:rsidR="00B94573" w:rsidRPr="0065361A">
        <w:rPr>
          <w:rFonts w:ascii="Times New Roman" w:eastAsia="Times New Roman" w:hAnsi="Times New Roman" w:cs="Times New Roman"/>
          <w:kern w:val="22"/>
          <w:sz w:val="24"/>
          <w:szCs w:val="24"/>
          <w:lang w:eastAsia="ru-RU"/>
        </w:rPr>
        <w:t>четыре</w:t>
      </w:r>
      <w:r w:rsidRPr="0065361A">
        <w:rPr>
          <w:rFonts w:ascii="Times New Roman" w:eastAsia="Times New Roman" w:hAnsi="Times New Roman" w:cs="Times New Roman"/>
          <w:kern w:val="22"/>
          <w:sz w:val="24"/>
          <w:szCs w:val="24"/>
          <w:lang w:eastAsia="ru-RU"/>
        </w:rPr>
        <w:t xml:space="preserve"> промышленных парка: </w:t>
      </w:r>
      <w:proofErr w:type="gramStart"/>
      <w:r w:rsidRPr="0065361A">
        <w:rPr>
          <w:rFonts w:ascii="Times New Roman" w:eastAsia="Times New Roman" w:hAnsi="Times New Roman" w:cs="Times New Roman"/>
          <w:kern w:val="22"/>
          <w:sz w:val="24"/>
          <w:szCs w:val="24"/>
          <w:lang w:eastAsia="ru-RU"/>
        </w:rPr>
        <w:t>Академпарк Новосибирского Академгородка, Биотехнопарк Кольцово, Промышленно-логистический парк (ПЛП), Медицинский технопарк, Индустриальный парк «Новосиб»,</w:t>
      </w:r>
      <w:r w:rsidR="00B94573" w:rsidRPr="0065361A">
        <w:rPr>
          <w:rFonts w:ascii="Times New Roman" w:eastAsia="Times New Roman" w:hAnsi="Times New Roman" w:cs="Times New Roman"/>
          <w:kern w:val="22"/>
          <w:sz w:val="24"/>
          <w:szCs w:val="24"/>
          <w:lang w:eastAsia="ru-RU"/>
        </w:rPr>
        <w:t xml:space="preserve"> технопарк «Новосибирск»,</w:t>
      </w:r>
      <w:r w:rsidRPr="0065361A">
        <w:rPr>
          <w:rFonts w:ascii="Times New Roman" w:eastAsia="Times New Roman" w:hAnsi="Times New Roman" w:cs="Times New Roman"/>
          <w:kern w:val="22"/>
          <w:sz w:val="24"/>
          <w:szCs w:val="24"/>
          <w:lang w:eastAsia="ru-RU"/>
        </w:rPr>
        <w:t xml:space="preserve"> </w:t>
      </w:r>
      <w:r w:rsidRPr="0065361A">
        <w:rPr>
          <w:rFonts w:ascii="Times New Roman" w:eastAsia="ヒラギノ角ゴ Pro W3" w:hAnsi="Times New Roman" w:cs="Times New Roman"/>
          <w:sz w:val="24"/>
          <w:szCs w:val="24"/>
        </w:rPr>
        <w:t>медицинский индустриальный парк «Зеленая долина»,</w:t>
      </w:r>
      <w:r w:rsidRPr="0065361A">
        <w:rPr>
          <w:rFonts w:ascii="Times New Roman" w:eastAsia="Times New Roman" w:hAnsi="Times New Roman" w:cs="Times New Roman"/>
          <w:kern w:val="22"/>
          <w:sz w:val="24"/>
          <w:szCs w:val="24"/>
          <w:lang w:eastAsia="ru-RU"/>
        </w:rPr>
        <w:t xml:space="preserve"> </w:t>
      </w:r>
      <w:r w:rsidR="00BF0E0F">
        <w:rPr>
          <w:rFonts w:ascii="Times New Roman" w:eastAsia="Times New Roman" w:hAnsi="Times New Roman" w:cs="Times New Roman"/>
          <w:kern w:val="22"/>
          <w:sz w:val="24"/>
          <w:szCs w:val="24"/>
          <w:lang w:eastAsia="ru-RU"/>
        </w:rPr>
        <w:t xml:space="preserve">Промышленный </w:t>
      </w:r>
      <w:r w:rsidR="00B94573" w:rsidRPr="0065361A">
        <w:rPr>
          <w:rFonts w:ascii="Times New Roman" w:eastAsia="Times New Roman" w:hAnsi="Times New Roman" w:cs="Times New Roman"/>
          <w:kern w:val="22"/>
          <w:sz w:val="24"/>
          <w:szCs w:val="24"/>
          <w:lang w:eastAsia="ru-RU"/>
        </w:rPr>
        <w:t>медицинский парк</w:t>
      </w:r>
      <w:r w:rsidRPr="0065361A">
        <w:rPr>
          <w:rFonts w:ascii="Times New Roman" w:eastAsia="Times New Roman" w:hAnsi="Times New Roman" w:cs="Times New Roman"/>
          <w:kern w:val="22"/>
          <w:sz w:val="24"/>
          <w:szCs w:val="24"/>
          <w:lang w:eastAsia="ru-RU"/>
        </w:rPr>
        <w:t>;</w:t>
      </w:r>
      <w:r w:rsidR="003537D9" w:rsidRPr="0065361A">
        <w:rPr>
          <w:rFonts w:ascii="Times New Roman" w:eastAsia="Times New Roman" w:hAnsi="Times New Roman" w:cs="Times New Roman"/>
          <w:kern w:val="22"/>
          <w:sz w:val="24"/>
          <w:szCs w:val="24"/>
          <w:lang w:eastAsia="ru-RU"/>
        </w:rPr>
        <w:t xml:space="preserve"> </w:t>
      </w:r>
      <w:r w:rsidRPr="0065361A">
        <w:rPr>
          <w:rFonts w:ascii="Times New Roman" w:eastAsia="Times New Roman" w:hAnsi="Times New Roman" w:cs="Times New Roman"/>
          <w:kern w:val="22"/>
          <w:sz w:val="24"/>
          <w:szCs w:val="24"/>
          <w:lang w:eastAsia="ru-RU"/>
        </w:rPr>
        <w:t>работают бизнес-инкубаторы, различные научно-производственные, инновационные, инжиниринговые центры, центры коллективного пользования и прототипирования.</w:t>
      </w:r>
      <w:proofErr w:type="gramEnd"/>
      <w:r w:rsidRPr="0065361A">
        <w:rPr>
          <w:rFonts w:ascii="Times New Roman" w:eastAsia="Times New Roman" w:hAnsi="Times New Roman" w:cs="Times New Roman"/>
          <w:kern w:val="22"/>
          <w:sz w:val="24"/>
          <w:szCs w:val="24"/>
          <w:lang w:eastAsia="ru-RU"/>
        </w:rPr>
        <w:t xml:space="preserve"> </w:t>
      </w:r>
      <w:r w:rsidRPr="0065361A">
        <w:rPr>
          <w:rFonts w:ascii="Times New Roman" w:eastAsia="Times New Roman" w:hAnsi="Times New Roman" w:cs="Times New Roman"/>
          <w:bCs/>
          <w:kern w:val="22"/>
          <w:sz w:val="24"/>
          <w:szCs w:val="24"/>
          <w:lang w:eastAsia="ru-RU"/>
        </w:rPr>
        <w:t xml:space="preserve">По концентрации и «мощности» промышленных </w:t>
      </w:r>
      <w:r w:rsidR="003315FA">
        <w:rPr>
          <w:rFonts w:ascii="Times New Roman" w:eastAsia="Times New Roman" w:hAnsi="Times New Roman" w:cs="Times New Roman"/>
          <w:bCs/>
          <w:kern w:val="22"/>
          <w:sz w:val="24"/>
          <w:szCs w:val="24"/>
          <w:lang w:eastAsia="ru-RU"/>
        </w:rPr>
        <w:t xml:space="preserve">и технологических </w:t>
      </w:r>
      <w:r w:rsidRPr="0065361A">
        <w:rPr>
          <w:rFonts w:ascii="Times New Roman" w:eastAsia="Times New Roman" w:hAnsi="Times New Roman" w:cs="Times New Roman"/>
          <w:bCs/>
          <w:kern w:val="22"/>
          <w:sz w:val="24"/>
          <w:szCs w:val="24"/>
          <w:lang w:eastAsia="ru-RU"/>
        </w:rPr>
        <w:t>парков Новосибирская область занимает лидирующее положение в восточной части Российской Федерации, а б</w:t>
      </w:r>
      <w:r w:rsidRPr="0009649C">
        <w:rPr>
          <w:rFonts w:ascii="Times New Roman" w:eastAsia="Times New Roman" w:hAnsi="Times New Roman" w:cs="Times New Roman"/>
          <w:bCs/>
          <w:kern w:val="22"/>
          <w:sz w:val="24"/>
          <w:szCs w:val="24"/>
          <w:lang w:eastAsia="ru-RU"/>
        </w:rPr>
        <w:t>ольшая часть из представленных объектов входит в состав Кластера.</w:t>
      </w:r>
    </w:p>
    <w:p w:rsidR="00694904" w:rsidRPr="0065361A" w:rsidRDefault="00B94573" w:rsidP="0009649C">
      <w:pPr>
        <w:widowControl w:val="0"/>
        <w:spacing w:after="0"/>
        <w:ind w:firstLine="709"/>
        <w:jc w:val="both"/>
        <w:rPr>
          <w:rFonts w:ascii="Times New Roman" w:hAnsi="Times New Roman" w:cs="Times New Roman"/>
          <w:sz w:val="24"/>
          <w:szCs w:val="24"/>
        </w:rPr>
      </w:pPr>
      <w:proofErr w:type="gramStart"/>
      <w:r w:rsidRPr="0009649C">
        <w:rPr>
          <w:rFonts w:ascii="Times New Roman" w:eastAsia="Times New Roman" w:hAnsi="Times New Roman" w:cs="Times New Roman"/>
          <w:bCs/>
          <w:kern w:val="22"/>
          <w:sz w:val="24"/>
          <w:szCs w:val="24"/>
          <w:lang w:eastAsia="ru-RU"/>
        </w:rPr>
        <w:t>Такие проекты</w:t>
      </w:r>
      <w:r w:rsidR="0009649C">
        <w:rPr>
          <w:rFonts w:ascii="Times New Roman" w:eastAsia="Times New Roman" w:hAnsi="Times New Roman" w:cs="Times New Roman"/>
          <w:bCs/>
          <w:kern w:val="22"/>
          <w:sz w:val="24"/>
          <w:szCs w:val="24"/>
          <w:lang w:eastAsia="ru-RU"/>
        </w:rPr>
        <w:t xml:space="preserve"> как </w:t>
      </w:r>
      <w:r w:rsidR="0009649C" w:rsidRPr="0009649C">
        <w:rPr>
          <w:rFonts w:ascii="Times New Roman" w:eastAsia="Times New Roman" w:hAnsi="Times New Roman" w:cs="Times New Roman"/>
          <w:bCs/>
          <w:kern w:val="22"/>
          <w:sz w:val="24"/>
          <w:szCs w:val="24"/>
          <w:lang w:eastAsia="ru-RU"/>
        </w:rPr>
        <w:t>«</w:t>
      </w:r>
      <w:proofErr w:type="spellStart"/>
      <w:r w:rsidR="0009649C" w:rsidRPr="0009649C">
        <w:rPr>
          <w:rFonts w:ascii="Times New Roman" w:eastAsia="Times New Roman" w:hAnsi="Times New Roman" w:cs="Times New Roman"/>
          <w:bCs/>
          <w:kern w:val="22"/>
          <w:sz w:val="24"/>
          <w:szCs w:val="24"/>
          <w:lang w:eastAsia="ru-RU"/>
        </w:rPr>
        <w:t>БиоФармПолис</w:t>
      </w:r>
      <w:proofErr w:type="spellEnd"/>
      <w:r w:rsidR="0009649C" w:rsidRPr="0009649C">
        <w:rPr>
          <w:rFonts w:ascii="Times New Roman" w:eastAsia="Times New Roman" w:hAnsi="Times New Roman" w:cs="Times New Roman"/>
          <w:bCs/>
          <w:kern w:val="22"/>
          <w:sz w:val="24"/>
          <w:szCs w:val="24"/>
          <w:lang w:eastAsia="ru-RU"/>
        </w:rPr>
        <w:t>»: разработка и производство оригинальных биофармацевтических препаратов и субстанций антибиотиков</w:t>
      </w:r>
      <w:r w:rsidR="0009649C">
        <w:rPr>
          <w:rFonts w:ascii="Times New Roman" w:eastAsia="Times New Roman" w:hAnsi="Times New Roman" w:cs="Times New Roman"/>
          <w:bCs/>
          <w:kern w:val="22"/>
          <w:sz w:val="24"/>
          <w:szCs w:val="24"/>
          <w:lang w:eastAsia="ru-RU"/>
        </w:rPr>
        <w:t>»,  «Разработка на</w:t>
      </w:r>
      <w:r w:rsidR="00694904" w:rsidRPr="0009649C">
        <w:rPr>
          <w:rFonts w:ascii="Times New Roman" w:eastAsia="Times New Roman" w:hAnsi="Times New Roman" w:cs="Times New Roman"/>
          <w:bCs/>
          <w:kern w:val="22"/>
          <w:sz w:val="24"/>
          <w:szCs w:val="24"/>
          <w:lang w:eastAsia="ru-RU"/>
        </w:rPr>
        <w:t>циональн</w:t>
      </w:r>
      <w:r w:rsidR="0009649C">
        <w:rPr>
          <w:rFonts w:ascii="Times New Roman" w:eastAsia="Times New Roman" w:hAnsi="Times New Roman" w:cs="Times New Roman"/>
          <w:bCs/>
          <w:kern w:val="22"/>
          <w:sz w:val="24"/>
          <w:szCs w:val="24"/>
          <w:lang w:eastAsia="ru-RU"/>
        </w:rPr>
        <w:t>ой платформы</w:t>
      </w:r>
      <w:r w:rsidR="00694904" w:rsidRPr="0009649C">
        <w:rPr>
          <w:rFonts w:ascii="Times New Roman" w:eastAsia="Times New Roman" w:hAnsi="Times New Roman" w:cs="Times New Roman"/>
          <w:bCs/>
          <w:kern w:val="22"/>
          <w:sz w:val="24"/>
          <w:szCs w:val="24"/>
          <w:lang w:eastAsia="ru-RU"/>
        </w:rPr>
        <w:t xml:space="preserve"> промышленной автоматизации», «Умный регион», </w:t>
      </w:r>
      <w:r w:rsidR="0009649C" w:rsidRPr="0009649C">
        <w:rPr>
          <w:rFonts w:ascii="Times New Roman" w:eastAsia="Times New Roman" w:hAnsi="Times New Roman" w:cs="Times New Roman"/>
          <w:bCs/>
          <w:kern w:val="22"/>
          <w:sz w:val="24"/>
          <w:szCs w:val="24"/>
          <w:lang w:eastAsia="ru-RU"/>
        </w:rPr>
        <w:t>«Организация импортозамещающего промышленного производства современных биотехнологических препаратов и ферментов для кормопроизводства»</w:t>
      </w:r>
      <w:r w:rsidR="0009649C">
        <w:rPr>
          <w:rFonts w:ascii="Times New Roman" w:eastAsia="Times New Roman" w:hAnsi="Times New Roman" w:cs="Times New Roman"/>
          <w:bCs/>
          <w:kern w:val="22"/>
          <w:sz w:val="24"/>
          <w:szCs w:val="24"/>
          <w:lang w:eastAsia="ru-RU"/>
        </w:rPr>
        <w:t xml:space="preserve">, </w:t>
      </w:r>
      <w:r w:rsidR="0009649C" w:rsidRPr="0009649C">
        <w:rPr>
          <w:rFonts w:ascii="Times New Roman" w:eastAsia="Times New Roman" w:hAnsi="Times New Roman" w:cs="Times New Roman"/>
          <w:bCs/>
          <w:kern w:val="22"/>
          <w:sz w:val="24"/>
          <w:szCs w:val="24"/>
          <w:lang w:eastAsia="ru-RU"/>
        </w:rPr>
        <w:t>«Создание и развитие кластера высокотехнологичной медицины в Новосибирской области»</w:t>
      </w:r>
      <w:r w:rsidR="0009649C">
        <w:rPr>
          <w:rFonts w:ascii="Times New Roman" w:eastAsia="Times New Roman" w:hAnsi="Times New Roman" w:cs="Times New Roman"/>
          <w:bCs/>
          <w:kern w:val="22"/>
          <w:sz w:val="24"/>
          <w:szCs w:val="24"/>
          <w:lang w:eastAsia="ru-RU"/>
        </w:rPr>
        <w:t xml:space="preserve"> </w:t>
      </w:r>
      <w:r w:rsidRPr="0009649C">
        <w:rPr>
          <w:rFonts w:ascii="Times New Roman" w:eastAsia="Times New Roman" w:hAnsi="Times New Roman" w:cs="Times New Roman"/>
          <w:bCs/>
          <w:kern w:val="22"/>
          <w:sz w:val="24"/>
          <w:szCs w:val="24"/>
          <w:lang w:eastAsia="ru-RU"/>
        </w:rPr>
        <w:t>выделены как комплексные «ф</w:t>
      </w:r>
      <w:r w:rsidR="00E75920" w:rsidRPr="0009649C">
        <w:rPr>
          <w:rFonts w:ascii="Times New Roman" w:eastAsia="Times New Roman" w:hAnsi="Times New Roman" w:cs="Times New Roman"/>
          <w:bCs/>
          <w:kern w:val="22"/>
          <w:sz w:val="24"/>
          <w:szCs w:val="24"/>
          <w:lang w:eastAsia="ru-RU"/>
        </w:rPr>
        <w:t>л</w:t>
      </w:r>
      <w:r w:rsidRPr="0009649C">
        <w:rPr>
          <w:rFonts w:ascii="Times New Roman" w:eastAsia="Times New Roman" w:hAnsi="Times New Roman" w:cs="Times New Roman"/>
          <w:bCs/>
          <w:kern w:val="22"/>
          <w:sz w:val="24"/>
          <w:szCs w:val="24"/>
          <w:lang w:eastAsia="ru-RU"/>
        </w:rPr>
        <w:t>агманские» проекты</w:t>
      </w:r>
      <w:r w:rsidR="00694904" w:rsidRPr="0009649C">
        <w:rPr>
          <w:rFonts w:ascii="Times New Roman" w:eastAsia="Times New Roman" w:hAnsi="Times New Roman" w:cs="Times New Roman"/>
          <w:bCs/>
          <w:kern w:val="22"/>
          <w:sz w:val="24"/>
          <w:szCs w:val="24"/>
          <w:lang w:eastAsia="ru-RU"/>
        </w:rPr>
        <w:t xml:space="preserve"> Программы реиндустриализации экономики Новосибирской</w:t>
      </w:r>
      <w:r w:rsidR="00694904" w:rsidRPr="0065361A">
        <w:rPr>
          <w:rFonts w:ascii="Times New Roman" w:hAnsi="Times New Roman" w:cs="Times New Roman"/>
          <w:sz w:val="24"/>
          <w:szCs w:val="24"/>
        </w:rPr>
        <w:t xml:space="preserve"> области до 2025 года (утв. постановлением Правительства Новосибирской области №89 от</w:t>
      </w:r>
      <w:proofErr w:type="gramEnd"/>
      <w:r w:rsidR="00694904" w:rsidRPr="0065361A">
        <w:rPr>
          <w:rFonts w:ascii="Times New Roman" w:hAnsi="Times New Roman" w:cs="Times New Roman"/>
          <w:sz w:val="24"/>
          <w:szCs w:val="24"/>
        </w:rPr>
        <w:t xml:space="preserve"> 01.04.2016)</w:t>
      </w:r>
      <w:r w:rsidR="0009649C">
        <w:rPr>
          <w:rFonts w:ascii="Times New Roman" w:hAnsi="Times New Roman" w:cs="Times New Roman"/>
          <w:sz w:val="24"/>
          <w:szCs w:val="24"/>
        </w:rPr>
        <w:t xml:space="preserve"> и реализуются в научно-производственном кластере «</w:t>
      </w:r>
      <w:proofErr w:type="gramStart"/>
      <w:r w:rsidR="0009649C">
        <w:rPr>
          <w:rFonts w:ascii="Times New Roman" w:hAnsi="Times New Roman" w:cs="Times New Roman"/>
          <w:sz w:val="24"/>
          <w:szCs w:val="24"/>
        </w:rPr>
        <w:t>Сибирский</w:t>
      </w:r>
      <w:proofErr w:type="gramEnd"/>
      <w:r w:rsidR="0009649C">
        <w:rPr>
          <w:rFonts w:ascii="Times New Roman" w:hAnsi="Times New Roman" w:cs="Times New Roman"/>
          <w:sz w:val="24"/>
          <w:szCs w:val="24"/>
        </w:rPr>
        <w:t xml:space="preserve"> наукополис»</w:t>
      </w:r>
      <w:r w:rsidR="00694904" w:rsidRPr="0065361A">
        <w:rPr>
          <w:rFonts w:ascii="Times New Roman" w:hAnsi="Times New Roman" w:cs="Times New Roman"/>
          <w:sz w:val="24"/>
          <w:szCs w:val="24"/>
        </w:rPr>
        <w:t xml:space="preserve">. Цель данной Программы - </w:t>
      </w:r>
      <w:r w:rsidR="00694904" w:rsidRPr="0065361A">
        <w:rPr>
          <w:rFonts w:ascii="Times New Roman" w:hAnsi="Times New Roman" w:cs="Times New Roman"/>
          <w:spacing w:val="-2"/>
          <w:sz w:val="24"/>
          <w:szCs w:val="24"/>
        </w:rPr>
        <w:t>ускорение развития экономики Новосибирской области путем создания новых высокотехнологичных отраслей, восстановления и модернизации на базе принципиально новых технологий действующих производств, позволяющих существенно увеличить выпуск продукции, услуг и производительность труда</w:t>
      </w:r>
      <w:r w:rsidR="00694904" w:rsidRPr="0065361A">
        <w:rPr>
          <w:rFonts w:ascii="Times New Roman" w:hAnsi="Times New Roman" w:cs="Times New Roman"/>
          <w:sz w:val="24"/>
          <w:szCs w:val="24"/>
        </w:rPr>
        <w:t xml:space="preserve">. </w:t>
      </w:r>
      <w:r w:rsidR="00694904" w:rsidRPr="0065361A">
        <w:rPr>
          <w:rFonts w:ascii="Times New Roman" w:eastAsia="Times New Roman" w:hAnsi="Times New Roman" w:cs="Times New Roman"/>
          <w:kern w:val="22"/>
          <w:sz w:val="24"/>
          <w:szCs w:val="24"/>
          <w:lang w:eastAsia="ru-RU"/>
        </w:rPr>
        <w:t>Проводимая в настоящее время политика и</w:t>
      </w:r>
      <w:r w:rsidR="00694904" w:rsidRPr="0065361A">
        <w:rPr>
          <w:rFonts w:ascii="Times New Roman" w:eastAsia="Times New Roman" w:hAnsi="Times New Roman" w:cs="Times New Roman"/>
          <w:bCs/>
          <w:iCs/>
          <w:kern w:val="22"/>
          <w:sz w:val="24"/>
          <w:szCs w:val="24"/>
          <w:lang w:eastAsia="ru-RU"/>
        </w:rPr>
        <w:t xml:space="preserve">мпортозамещения </w:t>
      </w:r>
      <w:r w:rsidR="00694904" w:rsidRPr="0065361A">
        <w:rPr>
          <w:rFonts w:ascii="Times New Roman" w:eastAsia="Times New Roman" w:hAnsi="Times New Roman" w:cs="Times New Roman"/>
          <w:kern w:val="22"/>
          <w:sz w:val="24"/>
          <w:szCs w:val="24"/>
          <w:lang w:eastAsia="ru-RU"/>
        </w:rPr>
        <w:t xml:space="preserve">– не только способ преодоления текущего </w:t>
      </w:r>
      <w:r w:rsidR="00694904" w:rsidRPr="0065361A">
        <w:rPr>
          <w:rFonts w:ascii="Times New Roman" w:eastAsia="Times New Roman" w:hAnsi="Times New Roman" w:cs="Times New Roman"/>
          <w:bCs/>
          <w:iCs/>
          <w:kern w:val="22"/>
          <w:sz w:val="24"/>
          <w:szCs w:val="24"/>
          <w:lang w:eastAsia="ru-RU"/>
        </w:rPr>
        <w:t>кризиса, но </w:t>
      </w:r>
      <w:r w:rsidR="00694904" w:rsidRPr="0065361A">
        <w:rPr>
          <w:rFonts w:ascii="Times New Roman" w:eastAsia="Times New Roman" w:hAnsi="Times New Roman" w:cs="Times New Roman"/>
          <w:kern w:val="22"/>
          <w:sz w:val="24"/>
          <w:szCs w:val="24"/>
          <w:lang w:eastAsia="ru-RU"/>
        </w:rPr>
        <w:t xml:space="preserve">и важнейшее направление </w:t>
      </w:r>
      <w:r w:rsidR="00694904" w:rsidRPr="0065361A">
        <w:rPr>
          <w:rFonts w:ascii="Times New Roman" w:eastAsia="Times New Roman" w:hAnsi="Times New Roman" w:cs="Times New Roman"/>
          <w:bCs/>
          <w:iCs/>
          <w:kern w:val="22"/>
          <w:sz w:val="24"/>
          <w:szCs w:val="24"/>
          <w:lang w:eastAsia="ru-RU"/>
        </w:rPr>
        <w:t xml:space="preserve">реиндустриализации экономики </w:t>
      </w:r>
      <w:r w:rsidR="00694904" w:rsidRPr="0065361A">
        <w:rPr>
          <w:rFonts w:ascii="Times New Roman" w:eastAsia="Times New Roman" w:hAnsi="Times New Roman" w:cs="Times New Roman"/>
          <w:kern w:val="22"/>
          <w:sz w:val="24"/>
          <w:szCs w:val="24"/>
          <w:lang w:eastAsia="ru-RU"/>
        </w:rPr>
        <w:t>Российской Федерации</w:t>
      </w:r>
      <w:r w:rsidR="00694904" w:rsidRPr="0065361A">
        <w:rPr>
          <w:rFonts w:ascii="Times New Roman" w:eastAsia="Times New Roman" w:hAnsi="Times New Roman" w:cs="Times New Roman"/>
          <w:bCs/>
          <w:iCs/>
          <w:kern w:val="22"/>
          <w:sz w:val="24"/>
          <w:szCs w:val="24"/>
          <w:lang w:eastAsia="ru-RU"/>
        </w:rPr>
        <w:t xml:space="preserve">, которая в условиях макроэкономической нестабильности столкнулась с необходимостью воссоздания обрабатывающей промышленности и выводом ее на мировой уровень. </w:t>
      </w:r>
      <w:r w:rsidR="00694904" w:rsidRPr="0065361A">
        <w:rPr>
          <w:rFonts w:ascii="Times New Roman" w:hAnsi="Times New Roman" w:cs="Times New Roman"/>
          <w:sz w:val="24"/>
          <w:szCs w:val="24"/>
        </w:rPr>
        <w:t xml:space="preserve">Достижение поставленной цели возможно благодаря реализации вышеуказанных проектов, которые являются приоритетными как для Кластера, так и для Новосибирской области в целом, а их запланированные результаты развития станут целевыми ориентирами развития Кластера. </w:t>
      </w:r>
    </w:p>
    <w:p w:rsidR="00694904" w:rsidRPr="0065361A" w:rsidRDefault="00A341F2" w:rsidP="00433C8F">
      <w:pPr>
        <w:pStyle w:val="2"/>
      </w:pPr>
      <w:bookmarkStart w:id="43" w:name="_Toc462220576"/>
      <w:bookmarkStart w:id="44" w:name="_Toc462249655"/>
      <w:r>
        <w:t>4</w:t>
      </w:r>
      <w:r w:rsidR="00694904" w:rsidRPr="0065361A">
        <w:t>.1. Прогноз развития рынков продукции отрасли экономики</w:t>
      </w:r>
      <w:bookmarkEnd w:id="43"/>
      <w:bookmarkEnd w:id="44"/>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В рамках медицинского и биофармацевтического направлений Кластера наиболее высокие темпы роста в ближайшей перспективе ожидаются в сферах </w:t>
      </w:r>
      <w:r w:rsidR="00B94573" w:rsidRPr="0065361A">
        <w:rPr>
          <w:rFonts w:ascii="Times New Roman" w:hAnsi="Times New Roman" w:cs="Times New Roman"/>
          <w:color w:val="000000"/>
          <w:sz w:val="24"/>
          <w:szCs w:val="24"/>
        </w:rPr>
        <w:t>био</w:t>
      </w:r>
      <w:r w:rsidRPr="0065361A">
        <w:rPr>
          <w:rFonts w:ascii="Times New Roman" w:hAnsi="Times New Roman" w:cs="Times New Roman"/>
          <w:color w:val="000000"/>
          <w:sz w:val="24"/>
          <w:szCs w:val="24"/>
        </w:rPr>
        <w:t xml:space="preserve">фармацевтики и диагностических систем. Создаваемые здесь продуктовые группы будут расширяться вне зависимости от общей концепции развития здравоохранения. </w:t>
      </w:r>
      <w:r w:rsidRPr="00D7340F">
        <w:rPr>
          <w:rFonts w:ascii="Times New Roman" w:hAnsi="Times New Roman" w:cs="Times New Roman"/>
          <w:color w:val="000000"/>
          <w:sz w:val="24"/>
          <w:szCs w:val="24"/>
          <w:highlight w:val="yellow"/>
        </w:rPr>
        <w:t>Прогресс таких технологических направлений, как клеточные технологии, тканевая и органная инженерия, генетическая инженерия, будет определяться внутренней конъюнктурой и глобальными экономическими вызовами.</w:t>
      </w:r>
      <w:r w:rsidRPr="0065361A">
        <w:rPr>
          <w:rFonts w:ascii="Times New Roman" w:hAnsi="Times New Roman" w:cs="Times New Roman"/>
          <w:color w:val="000000"/>
          <w:sz w:val="24"/>
          <w:szCs w:val="24"/>
        </w:rPr>
        <w:t xml:space="preserve"> Наименьшую положительную динамику покажет область небиодеградируемых материалов, так как ее рост замедлится в долгосрочном периоде. После 2020 г. усилится развитие рынков, связанных с системами лабораторной и функциональной диагностики, имплантами, лекарственными средствами и системами адресной доставки. </w:t>
      </w:r>
      <w:proofErr w:type="gramStart"/>
      <w:r w:rsidRPr="0065361A">
        <w:rPr>
          <w:rFonts w:ascii="Times New Roman" w:hAnsi="Times New Roman" w:cs="Times New Roman"/>
          <w:color w:val="000000"/>
          <w:sz w:val="24"/>
          <w:szCs w:val="24"/>
        </w:rPr>
        <w:t xml:space="preserve">В дальнейшем ожидается постепенное сращивание </w:t>
      </w:r>
      <w:r w:rsidRPr="0065361A">
        <w:rPr>
          <w:rFonts w:ascii="Times New Roman" w:hAnsi="Times New Roman" w:cs="Times New Roman"/>
          <w:color w:val="000000"/>
          <w:sz w:val="24"/>
          <w:szCs w:val="24"/>
        </w:rPr>
        <w:lastRenderedPageBreak/>
        <w:t>фармацевтического и медико-биологического секторов, активное использование биотехнологий для создания новых лекарственных средств и медицинских устройств.</w:t>
      </w:r>
      <w:proofErr w:type="gramEnd"/>
      <w:r w:rsidRPr="0065361A">
        <w:rPr>
          <w:rFonts w:ascii="Times New Roman" w:hAnsi="Times New Roman" w:cs="Times New Roman"/>
          <w:color w:val="000000"/>
          <w:sz w:val="24"/>
          <w:szCs w:val="24"/>
        </w:rPr>
        <w:t xml:space="preserve"> Биомедицинские исследования в средне- и долгосрочной перспективе призваны в наибольшей степени </w:t>
      </w:r>
      <w:proofErr w:type="gramStart"/>
      <w:r w:rsidRPr="0065361A">
        <w:rPr>
          <w:rFonts w:ascii="Times New Roman" w:hAnsi="Times New Roman" w:cs="Times New Roman"/>
          <w:color w:val="000000"/>
          <w:sz w:val="24"/>
          <w:szCs w:val="24"/>
        </w:rPr>
        <w:t>фокусироваться</w:t>
      </w:r>
      <w:proofErr w:type="gramEnd"/>
      <w:r w:rsidRPr="0065361A">
        <w:rPr>
          <w:rFonts w:ascii="Times New Roman" w:hAnsi="Times New Roman" w:cs="Times New Roman"/>
          <w:color w:val="000000"/>
          <w:sz w:val="24"/>
          <w:szCs w:val="24"/>
        </w:rPr>
        <w:t xml:space="preserve"> на регенеративной медицине, молекулярной и функциональной диагностике.</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Подробнее остановимся на перспективных рынках:</w:t>
      </w:r>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t xml:space="preserve">1. </w:t>
      </w:r>
      <w:proofErr w:type="spellStart"/>
      <w:r w:rsidRPr="0009649C">
        <w:rPr>
          <w:rFonts w:ascii="Times New Roman" w:hAnsi="Times New Roman" w:cs="Times New Roman"/>
          <w:b/>
          <w:color w:val="000000"/>
          <w:sz w:val="24"/>
          <w:szCs w:val="24"/>
        </w:rPr>
        <w:t>Тканеинженерные</w:t>
      </w:r>
      <w:proofErr w:type="spellEnd"/>
      <w:r w:rsidRPr="0009649C">
        <w:rPr>
          <w:rFonts w:ascii="Times New Roman" w:hAnsi="Times New Roman" w:cs="Times New Roman"/>
          <w:b/>
          <w:color w:val="000000"/>
          <w:sz w:val="24"/>
          <w:szCs w:val="24"/>
        </w:rPr>
        <w:t xml:space="preserve"> конструкции (ТИК)</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ТИК делятся на два принципиально разных вида медицинских продуктов: имплантаты из «нежизнеспособных» биологических тканей (например, </w:t>
      </w:r>
      <w:proofErr w:type="spellStart"/>
      <w:r w:rsidRPr="0065361A">
        <w:rPr>
          <w:rFonts w:ascii="Times New Roman" w:hAnsi="Times New Roman" w:cs="Times New Roman"/>
          <w:color w:val="000000"/>
          <w:sz w:val="24"/>
          <w:szCs w:val="24"/>
        </w:rPr>
        <w:t>биоклапаны</w:t>
      </w:r>
      <w:proofErr w:type="spellEnd"/>
      <w:r w:rsidRPr="0065361A">
        <w:rPr>
          <w:rFonts w:ascii="Times New Roman" w:hAnsi="Times New Roman" w:cs="Times New Roman"/>
          <w:color w:val="000000"/>
          <w:sz w:val="24"/>
          <w:szCs w:val="24"/>
        </w:rPr>
        <w:t xml:space="preserve"> сердца, </w:t>
      </w:r>
      <w:proofErr w:type="spellStart"/>
      <w:r w:rsidRPr="0065361A">
        <w:rPr>
          <w:rFonts w:ascii="Times New Roman" w:hAnsi="Times New Roman" w:cs="Times New Roman"/>
          <w:color w:val="000000"/>
          <w:sz w:val="24"/>
          <w:szCs w:val="24"/>
        </w:rPr>
        <w:t>биопротезы</w:t>
      </w:r>
      <w:proofErr w:type="spellEnd"/>
      <w:r w:rsidRPr="0065361A">
        <w:rPr>
          <w:rFonts w:ascii="Times New Roman" w:hAnsi="Times New Roman" w:cs="Times New Roman"/>
          <w:color w:val="000000"/>
          <w:sz w:val="24"/>
          <w:szCs w:val="24"/>
        </w:rPr>
        <w:t xml:space="preserve"> кровеносных сосудов) и системы, состоящие из </w:t>
      </w:r>
      <w:proofErr w:type="spellStart"/>
      <w:r w:rsidRPr="0065361A">
        <w:rPr>
          <w:rFonts w:ascii="Times New Roman" w:hAnsi="Times New Roman" w:cs="Times New Roman"/>
          <w:color w:val="000000"/>
          <w:sz w:val="24"/>
          <w:szCs w:val="24"/>
        </w:rPr>
        <w:t>биостабильного</w:t>
      </w:r>
      <w:proofErr w:type="spellEnd"/>
      <w:r w:rsidRPr="0065361A">
        <w:rPr>
          <w:rFonts w:ascii="Times New Roman" w:hAnsi="Times New Roman" w:cs="Times New Roman"/>
          <w:color w:val="000000"/>
          <w:sz w:val="24"/>
          <w:szCs w:val="24"/>
        </w:rPr>
        <w:t xml:space="preserve"> или </w:t>
      </w:r>
      <w:proofErr w:type="spellStart"/>
      <w:r w:rsidRPr="0065361A">
        <w:rPr>
          <w:rFonts w:ascii="Times New Roman" w:hAnsi="Times New Roman" w:cs="Times New Roman"/>
          <w:color w:val="000000"/>
          <w:sz w:val="24"/>
          <w:szCs w:val="24"/>
        </w:rPr>
        <w:t>биодеградируемого</w:t>
      </w:r>
      <w:proofErr w:type="spellEnd"/>
      <w:r w:rsidRPr="0065361A">
        <w:rPr>
          <w:rFonts w:ascii="Times New Roman" w:hAnsi="Times New Roman" w:cs="Times New Roman"/>
          <w:color w:val="000000"/>
          <w:sz w:val="24"/>
          <w:szCs w:val="24"/>
        </w:rPr>
        <w:t xml:space="preserve"> матрикса, жизнедеятельных стволовых или </w:t>
      </w:r>
      <w:proofErr w:type="spellStart"/>
      <w:r w:rsidRPr="0065361A">
        <w:rPr>
          <w:rFonts w:ascii="Times New Roman" w:hAnsi="Times New Roman" w:cs="Times New Roman"/>
          <w:color w:val="000000"/>
          <w:sz w:val="24"/>
          <w:szCs w:val="24"/>
        </w:rPr>
        <w:t>тканеспецифических</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аутологичных</w:t>
      </w:r>
      <w:proofErr w:type="spellEnd"/>
      <w:r w:rsidRPr="0065361A">
        <w:rPr>
          <w:rFonts w:ascii="Times New Roman" w:hAnsi="Times New Roman" w:cs="Times New Roman"/>
          <w:color w:val="000000"/>
          <w:sz w:val="24"/>
          <w:szCs w:val="24"/>
        </w:rPr>
        <w:t xml:space="preserve"> или аллогенных клеток и (или) биоактивных молекул (цитокины, факторы роста и др.) – клеточные продукты.</w:t>
      </w:r>
    </w:p>
    <w:p w:rsidR="00694904" w:rsidRDefault="00694904" w:rsidP="008E3D30">
      <w:pPr>
        <w:spacing w:after="0"/>
        <w:ind w:firstLine="709"/>
        <w:jc w:val="both"/>
        <w:rPr>
          <w:rFonts w:ascii="Times New Roman" w:hAnsi="Times New Roman" w:cs="Times New Roman"/>
          <w:color w:val="000000"/>
          <w:sz w:val="24"/>
          <w:szCs w:val="24"/>
        </w:rPr>
      </w:pPr>
      <w:proofErr w:type="gramStart"/>
      <w:r w:rsidRPr="0065361A">
        <w:rPr>
          <w:rFonts w:ascii="Times New Roman" w:hAnsi="Times New Roman" w:cs="Times New Roman"/>
          <w:color w:val="000000"/>
          <w:sz w:val="24"/>
          <w:szCs w:val="24"/>
        </w:rPr>
        <w:t xml:space="preserve">По оценкам </w:t>
      </w:r>
      <w:proofErr w:type="spellStart"/>
      <w:r w:rsidRPr="0065361A">
        <w:rPr>
          <w:rFonts w:ascii="Times New Roman" w:hAnsi="Times New Roman" w:cs="Times New Roman"/>
          <w:color w:val="000000"/>
          <w:sz w:val="24"/>
          <w:szCs w:val="24"/>
        </w:rPr>
        <w:t>MarketsandMarkets</w:t>
      </w:r>
      <w:proofErr w:type="spellEnd"/>
      <w:r w:rsidRPr="0065361A">
        <w:rPr>
          <w:rFonts w:ascii="Times New Roman" w:hAnsi="Times New Roman" w:cs="Times New Roman"/>
          <w:color w:val="000000"/>
          <w:sz w:val="24"/>
          <w:szCs w:val="24"/>
        </w:rPr>
        <w:t xml:space="preserve"> объем рынка со среднегодовым темпом прироста в 7,3% к 2017 году достигнет 133,8 млрд. долл. Ожидается, что ускоряющееся старение населения и рост заболеваемости хроническими болезнями, такими как остеоартрит, сердечно-сосудистыми болезнями, невропатическими расстройствами (болезни Альцгеймера и Паркинсона), увеличение числа людей, страдающих от врожденных заболеваний и дефектов, а также от травм, связанных со старением</w:t>
      </w:r>
      <w:r w:rsidR="004045A9">
        <w:rPr>
          <w:rFonts w:ascii="Times New Roman" w:hAnsi="Times New Roman" w:cs="Times New Roman"/>
          <w:color w:val="000000"/>
          <w:sz w:val="24"/>
          <w:szCs w:val="24"/>
        </w:rPr>
        <w:t>,</w:t>
      </w:r>
      <w:r w:rsidRPr="0065361A">
        <w:rPr>
          <w:rFonts w:ascii="Times New Roman" w:hAnsi="Times New Roman" w:cs="Times New Roman"/>
          <w:color w:val="000000"/>
          <w:sz w:val="24"/>
          <w:szCs w:val="24"/>
        </w:rPr>
        <w:t xml:space="preserve"> будут способствовать росту рынка. </w:t>
      </w:r>
      <w:proofErr w:type="gramEnd"/>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t>2. Генная терапия</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Ключевым фактором роста рынка генной терапии является спрос на новую эффективную терапию для лечения рака и других, влияющих на смертность, заболеваний. В России в настоящее время проводятся клинические испытания </w:t>
      </w:r>
      <w:proofErr w:type="spellStart"/>
      <w:r w:rsidRPr="0065361A">
        <w:rPr>
          <w:rFonts w:ascii="Times New Roman" w:hAnsi="Times New Roman" w:cs="Times New Roman"/>
          <w:color w:val="000000"/>
          <w:sz w:val="24"/>
          <w:szCs w:val="24"/>
        </w:rPr>
        <w:t>Неоваскулгена</w:t>
      </w:r>
      <w:proofErr w:type="spellEnd"/>
      <w:r w:rsidRPr="0065361A">
        <w:rPr>
          <w:rFonts w:ascii="Times New Roman" w:hAnsi="Times New Roman" w:cs="Times New Roman"/>
          <w:color w:val="000000"/>
          <w:sz w:val="24"/>
          <w:szCs w:val="24"/>
        </w:rPr>
        <w:t xml:space="preserve">, первого в стране </w:t>
      </w:r>
      <w:proofErr w:type="spellStart"/>
      <w:r w:rsidRPr="0065361A">
        <w:rPr>
          <w:rFonts w:ascii="Times New Roman" w:hAnsi="Times New Roman" w:cs="Times New Roman"/>
          <w:color w:val="000000"/>
          <w:sz w:val="24"/>
          <w:szCs w:val="24"/>
        </w:rPr>
        <w:t>геннотерапевтического</w:t>
      </w:r>
      <w:proofErr w:type="spellEnd"/>
      <w:r w:rsidRPr="0065361A">
        <w:rPr>
          <w:rFonts w:ascii="Times New Roman" w:hAnsi="Times New Roman" w:cs="Times New Roman"/>
          <w:color w:val="000000"/>
          <w:sz w:val="24"/>
          <w:szCs w:val="24"/>
        </w:rPr>
        <w:t xml:space="preserve"> препарата для лечения критической ишемии нижних конечностей. Потенциальный рынок генной терапии к 2020 году оценивается 500 млн. долл.</w:t>
      </w:r>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t>3. Рынок ортопедических имплантатов</w:t>
      </w:r>
    </w:p>
    <w:p w:rsidR="00694904" w:rsidRPr="0065361A" w:rsidRDefault="00694904" w:rsidP="008E3D30">
      <w:pPr>
        <w:spacing w:after="0"/>
        <w:ind w:firstLine="709"/>
        <w:jc w:val="both"/>
        <w:rPr>
          <w:rFonts w:ascii="Times New Roman" w:hAnsi="Times New Roman" w:cs="Times New Roman"/>
          <w:color w:val="000000"/>
          <w:sz w:val="24"/>
          <w:szCs w:val="24"/>
        </w:rPr>
      </w:pPr>
      <w:proofErr w:type="gramStart"/>
      <w:r w:rsidRPr="0065361A">
        <w:rPr>
          <w:rFonts w:ascii="Times New Roman" w:hAnsi="Times New Roman" w:cs="Times New Roman"/>
          <w:color w:val="000000"/>
          <w:sz w:val="24"/>
          <w:szCs w:val="24"/>
        </w:rPr>
        <w:t xml:space="preserve">Количество операций по </w:t>
      </w:r>
      <w:proofErr w:type="spellStart"/>
      <w:r w:rsidRPr="0065361A">
        <w:rPr>
          <w:rFonts w:ascii="Times New Roman" w:hAnsi="Times New Roman" w:cs="Times New Roman"/>
          <w:color w:val="000000"/>
          <w:sz w:val="24"/>
          <w:szCs w:val="24"/>
        </w:rPr>
        <w:t>эндопротезированию</w:t>
      </w:r>
      <w:proofErr w:type="spellEnd"/>
      <w:r w:rsidRPr="0065361A">
        <w:rPr>
          <w:rFonts w:ascii="Times New Roman" w:hAnsi="Times New Roman" w:cs="Times New Roman"/>
          <w:color w:val="000000"/>
          <w:sz w:val="24"/>
          <w:szCs w:val="24"/>
        </w:rPr>
        <w:t xml:space="preserve"> в мире составляет более 1,5 млн.</w:t>
      </w:r>
      <w:r w:rsidR="002B48EA">
        <w:rPr>
          <w:rFonts w:ascii="Times New Roman" w:hAnsi="Times New Roman" w:cs="Times New Roman"/>
          <w:color w:val="000000"/>
          <w:sz w:val="24"/>
          <w:szCs w:val="24"/>
        </w:rPr>
        <w:t xml:space="preserve"> руб.</w:t>
      </w:r>
      <w:r w:rsidRPr="0065361A">
        <w:rPr>
          <w:rFonts w:ascii="Times New Roman" w:hAnsi="Times New Roman" w:cs="Times New Roman"/>
          <w:color w:val="000000"/>
          <w:sz w:val="24"/>
          <w:szCs w:val="24"/>
        </w:rPr>
        <w:t xml:space="preserve"> в год (ФГБУ «Центральный научно-исследовательский институт травматологии и орто</w:t>
      </w:r>
      <w:r w:rsidR="00D926FB">
        <w:rPr>
          <w:rFonts w:ascii="Times New Roman" w:hAnsi="Times New Roman" w:cs="Times New Roman"/>
          <w:color w:val="000000"/>
          <w:sz w:val="24"/>
          <w:szCs w:val="24"/>
        </w:rPr>
        <w:t xml:space="preserve">педии им. Н.Н. </w:t>
      </w:r>
      <w:proofErr w:type="spellStart"/>
      <w:r w:rsidR="00D926FB">
        <w:rPr>
          <w:rFonts w:ascii="Times New Roman" w:hAnsi="Times New Roman" w:cs="Times New Roman"/>
          <w:color w:val="000000"/>
          <w:sz w:val="24"/>
          <w:szCs w:val="24"/>
        </w:rPr>
        <w:t>Приорова</w:t>
      </w:r>
      <w:proofErr w:type="spellEnd"/>
      <w:r w:rsidR="00D926FB">
        <w:rPr>
          <w:rFonts w:ascii="Times New Roman" w:hAnsi="Times New Roman" w:cs="Times New Roman"/>
          <w:color w:val="000000"/>
          <w:sz w:val="24"/>
          <w:szCs w:val="24"/>
        </w:rPr>
        <w:t xml:space="preserve"> МЗ РФ»)</w:t>
      </w:r>
      <w:r w:rsidRPr="0065361A">
        <w:rPr>
          <w:rFonts w:ascii="Times New Roman" w:hAnsi="Times New Roman" w:cs="Times New Roman"/>
          <w:color w:val="000000"/>
          <w:sz w:val="24"/>
          <w:szCs w:val="24"/>
        </w:rPr>
        <w:t xml:space="preserve"> и эта цифра неуклонно </w:t>
      </w:r>
      <w:r w:rsidR="00D926FB" w:rsidRPr="0065361A">
        <w:rPr>
          <w:rFonts w:ascii="Times New Roman" w:hAnsi="Times New Roman" w:cs="Times New Roman"/>
          <w:color w:val="000000"/>
          <w:sz w:val="24"/>
          <w:szCs w:val="24"/>
        </w:rPr>
        <w:t>растёт</w:t>
      </w:r>
      <w:r w:rsidRPr="0065361A">
        <w:rPr>
          <w:rFonts w:ascii="Times New Roman" w:hAnsi="Times New Roman" w:cs="Times New Roman"/>
          <w:color w:val="000000"/>
          <w:sz w:val="24"/>
          <w:szCs w:val="24"/>
        </w:rPr>
        <w:t xml:space="preserve">: ожидается, что </w:t>
      </w:r>
      <w:r w:rsidR="00D926FB">
        <w:rPr>
          <w:rFonts w:ascii="Times New Roman" w:hAnsi="Times New Roman" w:cs="Times New Roman"/>
          <w:color w:val="000000"/>
          <w:sz w:val="24"/>
          <w:szCs w:val="24"/>
        </w:rPr>
        <w:t>к 2025 году она достигнет 2,093 </w:t>
      </w:r>
      <w:r w:rsidRPr="0065361A">
        <w:rPr>
          <w:rFonts w:ascii="Times New Roman" w:hAnsi="Times New Roman" w:cs="Times New Roman"/>
          <w:color w:val="000000"/>
          <w:sz w:val="24"/>
          <w:szCs w:val="24"/>
        </w:rPr>
        <w:t>млн.</w:t>
      </w:r>
      <w:r w:rsidR="002B48EA">
        <w:rPr>
          <w:rFonts w:ascii="Times New Roman" w:hAnsi="Times New Roman" w:cs="Times New Roman"/>
          <w:color w:val="000000"/>
          <w:sz w:val="24"/>
          <w:szCs w:val="24"/>
        </w:rPr>
        <w:t xml:space="preserve"> руб.,</w:t>
      </w:r>
      <w:r w:rsidRPr="0065361A">
        <w:rPr>
          <w:rFonts w:ascii="Times New Roman" w:hAnsi="Times New Roman" w:cs="Times New Roman"/>
          <w:color w:val="000000"/>
          <w:sz w:val="24"/>
          <w:szCs w:val="24"/>
        </w:rPr>
        <w:t xml:space="preserve"> а к 2030 году - 4,419 млн.</w:t>
      </w:r>
      <w:r w:rsidR="002B48EA">
        <w:rPr>
          <w:rFonts w:ascii="Times New Roman" w:hAnsi="Times New Roman" w:cs="Times New Roman"/>
          <w:color w:val="000000"/>
          <w:sz w:val="24"/>
          <w:szCs w:val="24"/>
        </w:rPr>
        <w:t xml:space="preserve"> руб.</w:t>
      </w:r>
      <w:r w:rsidRPr="0065361A">
        <w:rPr>
          <w:rFonts w:ascii="Times New Roman" w:hAnsi="Times New Roman" w:cs="Times New Roman"/>
          <w:color w:val="000000"/>
          <w:sz w:val="24"/>
          <w:szCs w:val="24"/>
        </w:rPr>
        <w:t xml:space="preserve"> По данным Российского научно-исследовательского института травматологии и орто</w:t>
      </w:r>
      <w:r w:rsidR="002B48EA">
        <w:rPr>
          <w:rFonts w:ascii="Times New Roman" w:hAnsi="Times New Roman" w:cs="Times New Roman"/>
          <w:color w:val="000000"/>
          <w:sz w:val="24"/>
          <w:szCs w:val="24"/>
        </w:rPr>
        <w:t>педии (РНИИТО) им. Р.Р.</w:t>
      </w:r>
      <w:proofErr w:type="gramEnd"/>
      <w:r w:rsidR="002B48EA">
        <w:rPr>
          <w:rFonts w:ascii="Times New Roman" w:hAnsi="Times New Roman" w:cs="Times New Roman"/>
          <w:color w:val="000000"/>
          <w:sz w:val="24"/>
          <w:szCs w:val="24"/>
        </w:rPr>
        <w:t xml:space="preserve"> </w:t>
      </w:r>
      <w:proofErr w:type="spellStart"/>
      <w:r w:rsidR="002B48EA">
        <w:rPr>
          <w:rFonts w:ascii="Times New Roman" w:hAnsi="Times New Roman" w:cs="Times New Roman"/>
          <w:color w:val="000000"/>
          <w:sz w:val="24"/>
          <w:szCs w:val="24"/>
        </w:rPr>
        <w:t>Вредена</w:t>
      </w:r>
      <w:proofErr w:type="spellEnd"/>
      <w:r w:rsidRPr="0065361A">
        <w:rPr>
          <w:rFonts w:ascii="Times New Roman" w:hAnsi="Times New Roman" w:cs="Times New Roman"/>
          <w:color w:val="000000"/>
          <w:sz w:val="24"/>
          <w:szCs w:val="24"/>
        </w:rPr>
        <w:t xml:space="preserve"> потребность только в </w:t>
      </w:r>
      <w:proofErr w:type="spellStart"/>
      <w:r w:rsidRPr="0065361A">
        <w:rPr>
          <w:rFonts w:ascii="Times New Roman" w:hAnsi="Times New Roman" w:cs="Times New Roman"/>
          <w:color w:val="000000"/>
          <w:sz w:val="24"/>
          <w:szCs w:val="24"/>
        </w:rPr>
        <w:t>эндопротезировании</w:t>
      </w:r>
      <w:proofErr w:type="spellEnd"/>
      <w:r w:rsidRPr="0065361A">
        <w:rPr>
          <w:rFonts w:ascii="Times New Roman" w:hAnsi="Times New Roman" w:cs="Times New Roman"/>
          <w:color w:val="000000"/>
          <w:sz w:val="24"/>
          <w:szCs w:val="24"/>
        </w:rPr>
        <w:t xml:space="preserve"> тазобедренного сустава составляет в России более 100 тыс. операций в год. При этом выполняется около 35 тыс. операций. </w:t>
      </w:r>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t>4. Биосовместимые материалы</w:t>
      </w:r>
    </w:p>
    <w:p w:rsidR="0009649C"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Одной из тенденций современной медицины является активное внедрение биологических биодеградируемых полимеров, способных длительно выполнять необходимые функции или разлагаться на простые метаболиты и выводиться организмом за установленный срок без вреда для человека, что зачастую сопровождается образованием новых тканей. Глобальное старение населения и растущее число хирургических вмешатель</w:t>
      </w:r>
      <w:proofErr w:type="gramStart"/>
      <w:r w:rsidRPr="0065361A">
        <w:rPr>
          <w:rFonts w:ascii="Times New Roman" w:hAnsi="Times New Roman" w:cs="Times New Roman"/>
          <w:color w:val="000000"/>
          <w:sz w:val="24"/>
          <w:szCs w:val="24"/>
        </w:rPr>
        <w:t>ств дл</w:t>
      </w:r>
      <w:proofErr w:type="gramEnd"/>
      <w:r w:rsidRPr="0065361A">
        <w:rPr>
          <w:rFonts w:ascii="Times New Roman" w:hAnsi="Times New Roman" w:cs="Times New Roman"/>
          <w:color w:val="000000"/>
          <w:sz w:val="24"/>
          <w:szCs w:val="24"/>
        </w:rPr>
        <w:t xml:space="preserve">я замены тканей и органов создают основу для устойчивого долгосрочного роста спроса на биосовместимые и </w:t>
      </w:r>
      <w:proofErr w:type="spellStart"/>
      <w:r w:rsidRPr="0065361A">
        <w:rPr>
          <w:rFonts w:ascii="Times New Roman" w:hAnsi="Times New Roman" w:cs="Times New Roman"/>
          <w:color w:val="000000"/>
          <w:sz w:val="24"/>
          <w:szCs w:val="24"/>
        </w:rPr>
        <w:t>биодеградируемые</w:t>
      </w:r>
      <w:proofErr w:type="spellEnd"/>
      <w:r w:rsidRPr="0065361A">
        <w:rPr>
          <w:rFonts w:ascii="Times New Roman" w:hAnsi="Times New Roman" w:cs="Times New Roman"/>
          <w:color w:val="000000"/>
          <w:sz w:val="24"/>
          <w:szCs w:val="24"/>
        </w:rPr>
        <w:t xml:space="preserve"> медицинские материалы. По оценке аналитической компании GIA, объем этого рынка достигнет 106,7 млрд</w:t>
      </w:r>
      <w:r w:rsidR="005B0F7E">
        <w:rPr>
          <w:rFonts w:ascii="Times New Roman" w:hAnsi="Times New Roman" w:cs="Times New Roman"/>
          <w:color w:val="000000"/>
          <w:sz w:val="24"/>
          <w:szCs w:val="24"/>
        </w:rPr>
        <w:t>.</w:t>
      </w:r>
      <w:r w:rsidRPr="0065361A">
        <w:rPr>
          <w:rFonts w:ascii="Times New Roman" w:hAnsi="Times New Roman" w:cs="Times New Roman"/>
          <w:color w:val="000000"/>
          <w:sz w:val="24"/>
          <w:szCs w:val="24"/>
        </w:rPr>
        <w:t xml:space="preserve"> долларов к 2020 году. В России практически полностью отсутствует промышленное производство биосовместимых материалов, также как и изделий из них. Более 90% составляют импортные поставки. Между тем, спрос на такие материалы и медицинские изделия остается высоким и в полной мере не удовлетворен. Например, только потребность в </w:t>
      </w:r>
      <w:proofErr w:type="spellStart"/>
      <w:r w:rsidRPr="0065361A">
        <w:rPr>
          <w:rFonts w:ascii="Times New Roman" w:hAnsi="Times New Roman" w:cs="Times New Roman"/>
          <w:color w:val="000000"/>
          <w:sz w:val="24"/>
          <w:szCs w:val="24"/>
        </w:rPr>
        <w:t>эндопротезировании</w:t>
      </w:r>
      <w:proofErr w:type="spellEnd"/>
      <w:r w:rsidRPr="0065361A">
        <w:rPr>
          <w:rFonts w:ascii="Times New Roman" w:hAnsi="Times New Roman" w:cs="Times New Roman"/>
          <w:color w:val="000000"/>
          <w:sz w:val="24"/>
          <w:szCs w:val="24"/>
        </w:rPr>
        <w:t xml:space="preserve"> крупных суставов оценивается в 300-400 тыс. операций в год, тогда как фактически выполняется не более 100 тыс. таких операций. В практике же используются преимущественно </w:t>
      </w:r>
      <w:proofErr w:type="gramStart"/>
      <w:r w:rsidRPr="0065361A">
        <w:rPr>
          <w:rFonts w:ascii="Times New Roman" w:hAnsi="Times New Roman" w:cs="Times New Roman"/>
          <w:color w:val="000000"/>
          <w:sz w:val="24"/>
          <w:szCs w:val="24"/>
        </w:rPr>
        <w:t>импортные</w:t>
      </w:r>
      <w:proofErr w:type="gram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эндопротезы</w:t>
      </w:r>
      <w:proofErr w:type="spellEnd"/>
      <w:r w:rsidRPr="0065361A">
        <w:rPr>
          <w:rFonts w:ascii="Times New Roman" w:hAnsi="Times New Roman" w:cs="Times New Roman"/>
          <w:color w:val="000000"/>
          <w:sz w:val="24"/>
          <w:szCs w:val="24"/>
        </w:rPr>
        <w:t xml:space="preserve">, которые заметно выигрывают в качестве по сравнению с отечественными. </w:t>
      </w:r>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lastRenderedPageBreak/>
        <w:t>5. Медицинские изделия и оборудование</w:t>
      </w:r>
    </w:p>
    <w:p w:rsidR="00694904" w:rsidRPr="0065361A" w:rsidRDefault="00694904" w:rsidP="008E3D30">
      <w:pPr>
        <w:spacing w:after="0"/>
        <w:ind w:firstLine="709"/>
        <w:jc w:val="both"/>
        <w:rPr>
          <w:rFonts w:ascii="Times New Roman" w:hAnsi="Times New Roman" w:cs="Times New Roman"/>
          <w:color w:val="000000"/>
          <w:sz w:val="24"/>
          <w:szCs w:val="24"/>
        </w:rPr>
      </w:pPr>
      <w:proofErr w:type="gramStart"/>
      <w:r w:rsidRPr="0065361A">
        <w:rPr>
          <w:rFonts w:ascii="Times New Roman" w:hAnsi="Times New Roman" w:cs="Times New Roman"/>
          <w:color w:val="000000"/>
          <w:sz w:val="24"/>
          <w:szCs w:val="24"/>
        </w:rPr>
        <w:t xml:space="preserve">Агентство экономических исследований </w:t>
      </w:r>
      <w:proofErr w:type="spellStart"/>
      <w:r w:rsidRPr="0065361A">
        <w:rPr>
          <w:rFonts w:ascii="Times New Roman" w:hAnsi="Times New Roman" w:cs="Times New Roman"/>
          <w:color w:val="000000"/>
          <w:sz w:val="24"/>
          <w:szCs w:val="24"/>
        </w:rPr>
        <w:t>Global</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Research</w:t>
      </w:r>
      <w:proofErr w:type="spellEnd"/>
      <w:r w:rsidRPr="0065361A">
        <w:rPr>
          <w:rFonts w:ascii="Times New Roman" w:hAnsi="Times New Roman" w:cs="Times New Roman"/>
          <w:color w:val="000000"/>
          <w:sz w:val="24"/>
          <w:szCs w:val="24"/>
        </w:rPr>
        <w:t xml:space="preserve"> &amp; </w:t>
      </w:r>
      <w:proofErr w:type="spellStart"/>
      <w:r w:rsidRPr="0065361A">
        <w:rPr>
          <w:rFonts w:ascii="Times New Roman" w:hAnsi="Times New Roman" w:cs="Times New Roman"/>
          <w:color w:val="000000"/>
          <w:sz w:val="24"/>
          <w:szCs w:val="24"/>
        </w:rPr>
        <w:t>Data</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Services</w:t>
      </w:r>
      <w:proofErr w:type="spellEnd"/>
      <w:r w:rsidRPr="0065361A">
        <w:rPr>
          <w:rFonts w:ascii="Times New Roman" w:hAnsi="Times New Roman" w:cs="Times New Roman"/>
          <w:color w:val="000000"/>
          <w:sz w:val="24"/>
          <w:szCs w:val="24"/>
        </w:rPr>
        <w:t xml:space="preserve"> прогнозирует, что мировой рынок медицинского оборудования в 2014-2018 годах будет ежегодно расти на 6,2%. Наибольшим спросом (12,7%) будет пользоваться электронное диагностическое оборудование, спрос на другие виды оборудования и мед</w:t>
      </w:r>
      <w:r w:rsidR="00236D3F">
        <w:rPr>
          <w:rFonts w:ascii="Times New Roman" w:hAnsi="Times New Roman" w:cs="Times New Roman"/>
          <w:color w:val="000000"/>
          <w:sz w:val="24"/>
          <w:szCs w:val="24"/>
        </w:rPr>
        <w:t xml:space="preserve">ицинских </w:t>
      </w:r>
      <w:r w:rsidRPr="0065361A">
        <w:rPr>
          <w:rFonts w:ascii="Times New Roman" w:hAnsi="Times New Roman" w:cs="Times New Roman"/>
          <w:color w:val="000000"/>
          <w:sz w:val="24"/>
          <w:szCs w:val="24"/>
        </w:rPr>
        <w:t>изделий распределится следующим образом: ортопедические приборы (7,9%), рентгеновское оборудование (3,8%), оборудование для респираторной терапии (3,4%), шприцы и иглы (3,4%), кардиостимуляторы (2,7%), стоматологическое оборудование (2,4</w:t>
      </w:r>
      <w:proofErr w:type="gramEnd"/>
      <w:r w:rsidRPr="0065361A">
        <w:rPr>
          <w:rFonts w:ascii="Times New Roman" w:hAnsi="Times New Roman" w:cs="Times New Roman"/>
          <w:color w:val="000000"/>
          <w:sz w:val="24"/>
          <w:szCs w:val="24"/>
        </w:rPr>
        <w:t xml:space="preserve">%), медицинская мебель (2,2%), оборудование для механотерапии (2,2%), офтальмологические инструменты (2,2%), компьютерные томографы (2,2%), оториноларингологическое оборудование (1,8%) и другие медицинские изделия (53,1%). </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Наибольший удельный вес в структур</w:t>
      </w:r>
      <w:r w:rsidR="0009649C">
        <w:rPr>
          <w:rFonts w:ascii="Times New Roman" w:hAnsi="Times New Roman" w:cs="Times New Roman"/>
          <w:color w:val="000000"/>
          <w:sz w:val="24"/>
          <w:szCs w:val="24"/>
        </w:rPr>
        <w:t xml:space="preserve">е отечественного производства (около 38%) </w:t>
      </w:r>
      <w:r w:rsidRPr="0065361A">
        <w:rPr>
          <w:rFonts w:ascii="Times New Roman" w:hAnsi="Times New Roman" w:cs="Times New Roman"/>
          <w:color w:val="000000"/>
          <w:sz w:val="24"/>
          <w:szCs w:val="24"/>
        </w:rPr>
        <w:t>составляют приборы и аппараты.</w:t>
      </w:r>
      <w:r w:rsidR="003537D9" w:rsidRPr="0065361A">
        <w:rPr>
          <w:rFonts w:ascii="Times New Roman" w:hAnsi="Times New Roman" w:cs="Times New Roman"/>
          <w:color w:val="000000"/>
          <w:sz w:val="24"/>
          <w:szCs w:val="24"/>
        </w:rPr>
        <w:t xml:space="preserve"> </w:t>
      </w:r>
      <w:r w:rsidRPr="0065361A">
        <w:rPr>
          <w:rFonts w:ascii="Times New Roman" w:hAnsi="Times New Roman" w:cs="Times New Roman"/>
          <w:color w:val="000000"/>
          <w:sz w:val="24"/>
          <w:szCs w:val="24"/>
        </w:rPr>
        <w:t>Согласно программе к 2020 году объем отечественных медицинской техники и изделий медицинского назначения, произведенных за счет коммерциализации созданных передовых технологий, должен составить 200 млрд. рублей, доля отечественного медицинского оборудования в денежном выражении – 40%.</w:t>
      </w:r>
    </w:p>
    <w:p w:rsidR="00694904" w:rsidRPr="0009649C" w:rsidRDefault="00694904" w:rsidP="008E3D30">
      <w:pPr>
        <w:spacing w:after="0"/>
        <w:ind w:firstLine="709"/>
        <w:jc w:val="both"/>
        <w:rPr>
          <w:rFonts w:ascii="Times New Roman" w:hAnsi="Times New Roman" w:cs="Times New Roman"/>
          <w:b/>
          <w:color w:val="000000"/>
          <w:sz w:val="24"/>
          <w:szCs w:val="24"/>
        </w:rPr>
      </w:pPr>
      <w:r w:rsidRPr="0009649C">
        <w:rPr>
          <w:rFonts w:ascii="Times New Roman" w:hAnsi="Times New Roman" w:cs="Times New Roman"/>
          <w:b/>
          <w:color w:val="000000"/>
          <w:sz w:val="24"/>
          <w:szCs w:val="24"/>
        </w:rPr>
        <w:t>6. Рынок промышленных биотехнологий</w:t>
      </w:r>
    </w:p>
    <w:p w:rsidR="00694904" w:rsidRPr="0065361A"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sz w:val="24"/>
          <w:szCs w:val="24"/>
        </w:rPr>
        <w:t xml:space="preserve">В настоящий момент мощным двигателем развития </w:t>
      </w:r>
      <w:proofErr w:type="spellStart"/>
      <w:r w:rsidRPr="0065361A">
        <w:rPr>
          <w:rFonts w:ascii="Times New Roman" w:hAnsi="Times New Roman" w:cs="Times New Roman"/>
          <w:sz w:val="24"/>
          <w:szCs w:val="24"/>
        </w:rPr>
        <w:t>Био</w:t>
      </w:r>
      <w:proofErr w:type="spellEnd"/>
      <w:r w:rsidRPr="0065361A">
        <w:rPr>
          <w:rFonts w:ascii="Times New Roman" w:hAnsi="Times New Roman" w:cs="Times New Roman"/>
          <w:sz w:val="24"/>
          <w:szCs w:val="24"/>
        </w:rPr>
        <w:t xml:space="preserve">-направления Кластера является сектор промышленных биотехнологий. По оценкам компании </w:t>
      </w:r>
      <w:proofErr w:type="spellStart"/>
      <w:r w:rsidRPr="0065361A">
        <w:rPr>
          <w:rFonts w:ascii="Times New Roman" w:hAnsi="Times New Roman" w:cs="Times New Roman"/>
          <w:sz w:val="24"/>
          <w:szCs w:val="24"/>
        </w:rPr>
        <w:t>Frost&amp;Sullivan</w:t>
      </w:r>
      <w:proofErr w:type="spellEnd"/>
      <w:r w:rsidRPr="0065361A">
        <w:rPr>
          <w:rFonts w:ascii="Times New Roman" w:hAnsi="Times New Roman" w:cs="Times New Roman"/>
          <w:sz w:val="24"/>
          <w:szCs w:val="24"/>
        </w:rPr>
        <w:t>, в ближайшие годы темпы роста рынка «белой» биотехнологии обгонят темпы роста «зеленой» (сельское хозяйство) и «красной» (фармацевтика, медицина) биотехнологий</w:t>
      </w:r>
      <w:r w:rsidRPr="00D7340F">
        <w:rPr>
          <w:rFonts w:ascii="Times New Roman" w:hAnsi="Times New Roman" w:cs="Times New Roman"/>
          <w:sz w:val="24"/>
          <w:szCs w:val="24"/>
          <w:highlight w:val="yellow"/>
        </w:rPr>
        <w:t xml:space="preserve">. «Белые» биотехнологии положены в основу процессов производства широкого ряда продуктов, получаемых в результате </w:t>
      </w:r>
      <w:proofErr w:type="spellStart"/>
      <w:r w:rsidRPr="00D7340F">
        <w:rPr>
          <w:rFonts w:ascii="Times New Roman" w:hAnsi="Times New Roman" w:cs="Times New Roman"/>
          <w:sz w:val="24"/>
          <w:szCs w:val="24"/>
          <w:highlight w:val="yellow"/>
        </w:rPr>
        <w:t>биокатализа</w:t>
      </w:r>
      <w:proofErr w:type="spellEnd"/>
      <w:r w:rsidRPr="00D7340F">
        <w:rPr>
          <w:rFonts w:ascii="Times New Roman" w:hAnsi="Times New Roman" w:cs="Times New Roman"/>
          <w:sz w:val="24"/>
          <w:szCs w:val="24"/>
          <w:highlight w:val="yellow"/>
        </w:rPr>
        <w:t xml:space="preserve"> и ферментации.</w:t>
      </w:r>
      <w:r w:rsidR="003537D9" w:rsidRPr="00D7340F">
        <w:rPr>
          <w:rFonts w:ascii="Times New Roman" w:hAnsi="Times New Roman" w:cs="Times New Roman"/>
          <w:sz w:val="24"/>
          <w:szCs w:val="24"/>
          <w:highlight w:val="yellow"/>
        </w:rPr>
        <w:t xml:space="preserve"> </w:t>
      </w:r>
      <w:r w:rsidRPr="00D7340F">
        <w:rPr>
          <w:rFonts w:ascii="Times New Roman" w:hAnsi="Times New Roman" w:cs="Times New Roman"/>
          <w:sz w:val="24"/>
          <w:szCs w:val="24"/>
          <w:highlight w:val="yellow"/>
        </w:rPr>
        <w:t xml:space="preserve">Биологический синтез позволяет создавать большое количество новых продуктов как в традиционных областях (например, продукты питания, корма для животных и т.д.), так и в принципиально новых (биополимеры, </w:t>
      </w:r>
      <w:proofErr w:type="spellStart"/>
      <w:r w:rsidRPr="00D7340F">
        <w:rPr>
          <w:rFonts w:ascii="Times New Roman" w:hAnsi="Times New Roman" w:cs="Times New Roman"/>
          <w:sz w:val="24"/>
          <w:szCs w:val="24"/>
          <w:highlight w:val="yellow"/>
        </w:rPr>
        <w:t>биоразлагаемые</w:t>
      </w:r>
      <w:proofErr w:type="spellEnd"/>
      <w:r w:rsidRPr="00D7340F">
        <w:rPr>
          <w:rFonts w:ascii="Times New Roman" w:hAnsi="Times New Roman" w:cs="Times New Roman"/>
          <w:sz w:val="24"/>
          <w:szCs w:val="24"/>
          <w:highlight w:val="yellow"/>
        </w:rPr>
        <w:t xml:space="preserve"> продукты</w:t>
      </w:r>
      <w:r w:rsidRPr="0065361A">
        <w:rPr>
          <w:rFonts w:ascii="Times New Roman" w:hAnsi="Times New Roman" w:cs="Times New Roman"/>
          <w:sz w:val="24"/>
          <w:szCs w:val="24"/>
        </w:rPr>
        <w:t xml:space="preserve">). Благодаря использованию биотехнологий в промышленных процессах можно добиться улучшения технологических показателей и характеристик продукта, обеспечить экономию энергии и комплексную переработку отходов. </w:t>
      </w:r>
    </w:p>
    <w:p w:rsidR="00694904" w:rsidRPr="0009649C" w:rsidRDefault="00694904" w:rsidP="008E3D30">
      <w:pPr>
        <w:pStyle w:val="Default"/>
        <w:spacing w:line="276" w:lineRule="auto"/>
        <w:ind w:firstLine="709"/>
        <w:jc w:val="both"/>
        <w:rPr>
          <w:rFonts w:ascii="Times New Roman" w:hAnsi="Times New Roman" w:cs="Times New Roman"/>
          <w:b/>
        </w:rPr>
      </w:pPr>
      <w:r w:rsidRPr="0009649C">
        <w:rPr>
          <w:rFonts w:ascii="Times New Roman" w:hAnsi="Times New Roman" w:cs="Times New Roman"/>
          <w:b/>
        </w:rPr>
        <w:t>7. Рынок ферментов</w:t>
      </w:r>
    </w:p>
    <w:p w:rsidR="00694904" w:rsidRPr="0065361A" w:rsidRDefault="00694904" w:rsidP="008E3D30">
      <w:pPr>
        <w:pStyle w:val="Default"/>
        <w:spacing w:line="276" w:lineRule="auto"/>
        <w:ind w:firstLine="709"/>
        <w:jc w:val="both"/>
        <w:rPr>
          <w:rFonts w:ascii="Times New Roman" w:hAnsi="Times New Roman" w:cs="Times New Roman"/>
        </w:rPr>
      </w:pPr>
      <w:r w:rsidRPr="0065361A">
        <w:rPr>
          <w:rFonts w:ascii="Times New Roman" w:hAnsi="Times New Roman" w:cs="Times New Roman"/>
        </w:rPr>
        <w:t xml:space="preserve">Специфика российского рынка производства ферментов заключается в том, что практически отсутствуют компании, производящие товарные ферменты. Основной объем отечественного производства приходится на ферментные продукты для спиртовой промышленности. Их получением занимаются все спиртовые производства, которые выпускают и используют ферменты для собственных нужд. </w:t>
      </w:r>
    </w:p>
    <w:p w:rsidR="00694904" w:rsidRPr="0065361A" w:rsidRDefault="00694904" w:rsidP="008E3D30">
      <w:pPr>
        <w:pStyle w:val="Default"/>
        <w:widowControl w:val="0"/>
        <w:spacing w:line="276" w:lineRule="auto"/>
        <w:ind w:firstLine="709"/>
        <w:jc w:val="both"/>
        <w:rPr>
          <w:rFonts w:ascii="Times New Roman" w:hAnsi="Times New Roman" w:cs="Times New Roman"/>
          <w:color w:val="auto"/>
        </w:rPr>
      </w:pPr>
      <w:r w:rsidRPr="0065361A">
        <w:rPr>
          <w:rFonts w:ascii="Times New Roman" w:hAnsi="Times New Roman" w:cs="Times New Roman"/>
          <w:color w:val="auto"/>
        </w:rPr>
        <w:t xml:space="preserve">До недавнего времени единственным крупным производителем товарных ферментных препаратов в России являлось ООО «ПО «Сиббиофарм». Предприятие ежегодно увеличивает объем выпуска, и в настоящее время производит порядка 1 тыс. тонн ферментов в год. Росту производства способствует как растущий внутренний спрос, так и значительный экспортный потенциал. </w:t>
      </w:r>
    </w:p>
    <w:p w:rsidR="00694904" w:rsidRPr="0065361A" w:rsidRDefault="00694904" w:rsidP="008E3D30">
      <w:pPr>
        <w:widowControl w:val="0"/>
        <w:spacing w:after="0"/>
        <w:ind w:firstLine="709"/>
        <w:jc w:val="both"/>
        <w:rPr>
          <w:rFonts w:ascii="Times New Roman" w:hAnsi="Times New Roman" w:cs="Times New Roman"/>
          <w:sz w:val="24"/>
          <w:szCs w:val="24"/>
        </w:rPr>
      </w:pPr>
      <w:r w:rsidRPr="0065361A">
        <w:rPr>
          <w:rFonts w:ascii="Times New Roman" w:eastAsia="Times New Roman" w:hAnsi="Times New Roman" w:cs="Times New Roman"/>
          <w:sz w:val="24"/>
          <w:szCs w:val="24"/>
          <w:lang w:eastAsia="ru-RU"/>
        </w:rPr>
        <w:t>Актуальной задачей для развивающейся животноводческой отрасли и необходимым элементом пищевой безопасности Российской Федерации является создание импортозамещающего производства ферментных препаратов для кормопроизводства.</w:t>
      </w:r>
      <w:r w:rsidR="003537D9" w:rsidRPr="0065361A">
        <w:rPr>
          <w:rFonts w:ascii="Times New Roman" w:eastAsia="Times New Roman" w:hAnsi="Times New Roman" w:cs="Times New Roman"/>
          <w:sz w:val="24"/>
          <w:szCs w:val="24"/>
          <w:lang w:eastAsia="ru-RU"/>
        </w:rPr>
        <w:t xml:space="preserve"> </w:t>
      </w:r>
      <w:r w:rsidRPr="0065361A">
        <w:rPr>
          <w:rFonts w:ascii="Times New Roman" w:hAnsi="Times New Roman" w:cs="Times New Roman"/>
          <w:sz w:val="24"/>
          <w:szCs w:val="24"/>
        </w:rPr>
        <w:t>Единственное в Российской Федерации крупнотоннажное биотехнологическое производственное предприятие, располагающее собственной уникальной производственной и лабораторной базой для промышленной микробиологии, - ООО ПО «Сиббиофарм», располагающееся в г</w:t>
      </w:r>
      <w:r w:rsidR="004F5416">
        <w:rPr>
          <w:rFonts w:ascii="Times New Roman" w:hAnsi="Times New Roman" w:cs="Times New Roman"/>
          <w:sz w:val="24"/>
          <w:szCs w:val="24"/>
        </w:rPr>
        <w:t>ороде</w:t>
      </w:r>
      <w:r w:rsidRPr="0065361A">
        <w:rPr>
          <w:rFonts w:ascii="Times New Roman" w:hAnsi="Times New Roman" w:cs="Times New Roman"/>
          <w:sz w:val="24"/>
          <w:szCs w:val="24"/>
        </w:rPr>
        <w:t xml:space="preserve"> Бердске Новосибирской области. Компания экспортирует свою продукцию в Индию, страны СНГ, Латинской Америки, Турцию и Таиланд. </w:t>
      </w:r>
    </w:p>
    <w:p w:rsidR="00694904" w:rsidRPr="0065361A" w:rsidRDefault="00694904" w:rsidP="008E3D30">
      <w:pPr>
        <w:widowControl w:val="0"/>
        <w:autoSpaceDE w:val="0"/>
        <w:autoSpaceDN w:val="0"/>
        <w:adjustRightInd w:val="0"/>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lastRenderedPageBreak/>
        <w:t xml:space="preserve">Использование биотехнологий сельскохозяйственными предприятиями позволяет заметно увеличить показатели эффективности, а также сократить экологический ущерб от производства продукции. По оценкам межведомственной рабочей группы по контролю над внедрением биотехнологий при Правительстве РФ, общий экономический эффект от применения биопрепаратов в растениеводстве и животноводстве России может составить более 100 млрд. руб. в год при затратах в размере 10,5 млрд. рублей. </w:t>
      </w:r>
    </w:p>
    <w:p w:rsidR="00694904" w:rsidRPr="004F5416" w:rsidRDefault="00694904" w:rsidP="008E3D30">
      <w:pPr>
        <w:widowControl w:val="0"/>
        <w:autoSpaceDE w:val="0"/>
        <w:autoSpaceDN w:val="0"/>
        <w:adjustRightInd w:val="0"/>
        <w:spacing w:after="0"/>
        <w:ind w:firstLine="709"/>
        <w:jc w:val="both"/>
        <w:rPr>
          <w:rFonts w:ascii="Times New Roman" w:hAnsi="Times New Roman" w:cs="Times New Roman"/>
          <w:b/>
          <w:sz w:val="24"/>
          <w:szCs w:val="24"/>
        </w:rPr>
      </w:pPr>
      <w:r w:rsidRPr="004F5416">
        <w:rPr>
          <w:rFonts w:ascii="Times New Roman" w:hAnsi="Times New Roman" w:cs="Times New Roman"/>
          <w:b/>
          <w:sz w:val="24"/>
          <w:szCs w:val="24"/>
        </w:rPr>
        <w:t>8. Рынок биопестицидов</w:t>
      </w:r>
    </w:p>
    <w:p w:rsidR="00694904" w:rsidRPr="0065361A" w:rsidRDefault="00694904" w:rsidP="008E3D30">
      <w:pPr>
        <w:widowControl w:val="0"/>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w:t>
      </w:r>
      <w:r w:rsidR="004424E0" w:rsidRPr="0065361A">
        <w:rPr>
          <w:rFonts w:ascii="Times New Roman" w:hAnsi="Times New Roman" w:cs="Times New Roman"/>
          <w:sz w:val="24"/>
          <w:szCs w:val="24"/>
        </w:rPr>
        <w:t xml:space="preserve">Новосибирской области </w:t>
      </w:r>
      <w:r w:rsidRPr="0065361A">
        <w:rPr>
          <w:rFonts w:ascii="Times New Roman" w:hAnsi="Times New Roman" w:cs="Times New Roman"/>
          <w:sz w:val="24"/>
          <w:szCs w:val="24"/>
        </w:rPr>
        <w:t xml:space="preserve">также представлен ряд малых инновационных предприятий, которые занимаются разработкой и тестированием новых СЗР и их внедрением на локальном рынке. Главным препятствием развития рынка биопестицидов эксперты отмечают отсутствие аналогичных в Европе государственных мер поддержки отрасли. Именно поэтому, в краткосрочной перспективе рост рынка прогнозируется на уровне 4-5% в год. В случае если государство займет активную позицию по ограничению использования химических средств защиты, рынок может получить значительный толчок в своем развитии: по разным оценкам, существует как минимум 10-кратный потенциал роста рынка биопестицидов. </w:t>
      </w:r>
    </w:p>
    <w:p w:rsidR="00694904" w:rsidRPr="004F5416" w:rsidRDefault="00694904" w:rsidP="008E3D30">
      <w:pPr>
        <w:widowControl w:val="0"/>
        <w:autoSpaceDE w:val="0"/>
        <w:autoSpaceDN w:val="0"/>
        <w:adjustRightInd w:val="0"/>
        <w:spacing w:after="0"/>
        <w:ind w:firstLine="709"/>
        <w:jc w:val="both"/>
        <w:rPr>
          <w:rFonts w:ascii="Times New Roman" w:hAnsi="Times New Roman" w:cs="Times New Roman"/>
          <w:b/>
          <w:sz w:val="24"/>
          <w:szCs w:val="24"/>
        </w:rPr>
      </w:pPr>
      <w:r w:rsidRPr="004F5416">
        <w:rPr>
          <w:rFonts w:ascii="Times New Roman" w:hAnsi="Times New Roman" w:cs="Times New Roman"/>
          <w:b/>
          <w:sz w:val="24"/>
          <w:szCs w:val="24"/>
        </w:rPr>
        <w:t>9. Рынок антибактериальных препаратов</w:t>
      </w:r>
    </w:p>
    <w:p w:rsidR="00694904" w:rsidRPr="0065361A" w:rsidRDefault="00694904" w:rsidP="008E3D30">
      <w:pPr>
        <w:widowControl w:val="0"/>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Крупным сегментом ветеринарных препаратов для животноводства является производство терапевтических и кормовых антибиотиков. Потребности российского рынка антибактериальных препаратов для животных на 60% покрывается за счет импорта. Крупнейшими поставщиками в Россию являются CEVA </w:t>
      </w:r>
      <w:proofErr w:type="spellStart"/>
      <w:r w:rsidRPr="0065361A">
        <w:rPr>
          <w:rFonts w:ascii="Times New Roman" w:hAnsi="Times New Roman" w:cs="Times New Roman"/>
          <w:sz w:val="24"/>
          <w:szCs w:val="24"/>
        </w:rPr>
        <w:t>Group</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Invesa</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Group</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Pfizer</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Animal</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Health</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Zhejiang</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Shenghua</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Biok</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Biology</w:t>
      </w:r>
      <w:proofErr w:type="spellEnd"/>
      <w:r w:rsidRPr="0065361A">
        <w:rPr>
          <w:rFonts w:ascii="Times New Roman" w:hAnsi="Times New Roman" w:cs="Times New Roman"/>
          <w:sz w:val="24"/>
          <w:szCs w:val="24"/>
        </w:rPr>
        <w:t xml:space="preserve"> и др. По экспертным оценкам ВТО, использование антибиотиков в России растет ежегодно на 35-40%, а объем потребления всех типов антибиотиков в 2015 году оценивается в 145 млн. долл. </w:t>
      </w:r>
    </w:p>
    <w:p w:rsidR="00694904" w:rsidRPr="004F5416" w:rsidRDefault="00694904" w:rsidP="008E3D30">
      <w:pPr>
        <w:spacing w:after="0"/>
        <w:ind w:firstLine="709"/>
        <w:jc w:val="both"/>
        <w:rPr>
          <w:rFonts w:ascii="Times New Roman" w:hAnsi="Times New Roman" w:cs="Times New Roman"/>
          <w:b/>
          <w:sz w:val="24"/>
          <w:szCs w:val="24"/>
        </w:rPr>
      </w:pPr>
      <w:r w:rsidRPr="004F5416">
        <w:rPr>
          <w:rFonts w:ascii="Times New Roman" w:hAnsi="Times New Roman" w:cs="Times New Roman"/>
          <w:b/>
          <w:sz w:val="24"/>
          <w:szCs w:val="24"/>
        </w:rPr>
        <w:t>10. Персонифицированная медицина</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последние годы особенно активно расширяется фармакологический сектор рынка, неразрывно связанный с подходом, известным как «персонифицированная медицина». Данные тенденции неразрывно обусловлены достижениями в области аналитических средств и биоинформационных технологий, а также средств индивидуальной диагностики и </w:t>
      </w:r>
      <w:proofErr w:type="spellStart"/>
      <w:r w:rsidRPr="0065361A">
        <w:rPr>
          <w:rFonts w:ascii="Times New Roman" w:hAnsi="Times New Roman" w:cs="Times New Roman"/>
          <w:sz w:val="24"/>
          <w:szCs w:val="24"/>
        </w:rPr>
        <w:t>биоинформатики</w:t>
      </w:r>
      <w:proofErr w:type="spellEnd"/>
      <w:r w:rsidRPr="0065361A">
        <w:rPr>
          <w:rFonts w:ascii="Times New Roman" w:hAnsi="Times New Roman" w:cs="Times New Roman"/>
          <w:sz w:val="24"/>
          <w:szCs w:val="24"/>
        </w:rPr>
        <w:t>. Именно поэтому в состав малых и средних компаний Кластера входят многие фирмы, производители чипов для индивидуальной диагностики</w:t>
      </w:r>
      <w:r w:rsidR="004F5416">
        <w:rPr>
          <w:rFonts w:ascii="Times New Roman" w:hAnsi="Times New Roman" w:cs="Times New Roman"/>
          <w:sz w:val="24"/>
          <w:szCs w:val="24"/>
        </w:rPr>
        <w:t>.</w:t>
      </w:r>
    </w:p>
    <w:p w:rsidR="00694904" w:rsidRPr="004F5416" w:rsidRDefault="00694904" w:rsidP="008E3D30">
      <w:pPr>
        <w:spacing w:after="0"/>
        <w:ind w:firstLine="709"/>
        <w:jc w:val="both"/>
        <w:rPr>
          <w:rFonts w:ascii="Times New Roman" w:hAnsi="Times New Roman" w:cs="Times New Roman"/>
          <w:b/>
          <w:sz w:val="24"/>
          <w:szCs w:val="24"/>
        </w:rPr>
      </w:pPr>
      <w:r w:rsidRPr="004F5416">
        <w:rPr>
          <w:rFonts w:ascii="Times New Roman" w:hAnsi="Times New Roman" w:cs="Times New Roman"/>
          <w:b/>
          <w:sz w:val="24"/>
          <w:szCs w:val="24"/>
        </w:rPr>
        <w:t>11. Рынок рекомбинантной продукции</w:t>
      </w:r>
    </w:p>
    <w:p w:rsidR="00694904" w:rsidRPr="0065361A" w:rsidRDefault="00694904" w:rsidP="008E3D30">
      <w:pPr>
        <w:spacing w:after="0"/>
        <w:ind w:firstLine="709"/>
        <w:jc w:val="both"/>
        <w:rPr>
          <w:rFonts w:ascii="Times New Roman" w:eastAsia="Times New Roman" w:hAnsi="Times New Roman" w:cs="Times New Roman"/>
          <w:sz w:val="24"/>
          <w:szCs w:val="24"/>
        </w:rPr>
      </w:pPr>
      <w:r w:rsidRPr="0065361A">
        <w:rPr>
          <w:rFonts w:ascii="Times New Roman" w:eastAsia="Times New Roman" w:hAnsi="Times New Roman" w:cs="Times New Roman"/>
          <w:sz w:val="24"/>
          <w:szCs w:val="24"/>
        </w:rPr>
        <w:t xml:space="preserve">Рынок рекомбинантного инсулина в России составляет до 30% от общего рынка рекомбинантной продукции. Технология получение инсулина с помощью рекомбинантных E. </w:t>
      </w:r>
      <w:proofErr w:type="spellStart"/>
      <w:proofErr w:type="gramStart"/>
      <w:r w:rsidRPr="0065361A">
        <w:rPr>
          <w:rFonts w:ascii="Times New Roman" w:eastAsia="Times New Roman" w:hAnsi="Times New Roman" w:cs="Times New Roman"/>
          <w:sz w:val="24"/>
          <w:szCs w:val="24"/>
        </w:rPr>
        <w:t>С</w:t>
      </w:r>
      <w:proofErr w:type="gramEnd"/>
      <w:r w:rsidRPr="0065361A">
        <w:rPr>
          <w:rFonts w:ascii="Times New Roman" w:eastAsia="Times New Roman" w:hAnsi="Times New Roman" w:cs="Times New Roman"/>
          <w:sz w:val="24"/>
          <w:szCs w:val="24"/>
        </w:rPr>
        <w:t>oli</w:t>
      </w:r>
      <w:proofErr w:type="spellEnd"/>
      <w:r w:rsidRPr="0065361A">
        <w:rPr>
          <w:rFonts w:ascii="Times New Roman" w:eastAsia="Times New Roman" w:hAnsi="Times New Roman" w:cs="Times New Roman"/>
          <w:sz w:val="24"/>
          <w:szCs w:val="24"/>
        </w:rPr>
        <w:t xml:space="preserve"> значительно упростила его промышленное производство и сделало инсулин главным рекомбинантным продуктом на рынке. До 80-х годов единственный способ получения инсулина – из поджелудочных желез крупного рогатого скота и свиней, что означало использование около 35 тыс. голов свиней для синтеза 1 кг инсулина (при годовой потребности от 1 т</w:t>
      </w:r>
      <w:r w:rsidR="00025B6C">
        <w:rPr>
          <w:rFonts w:ascii="Times New Roman" w:eastAsia="Times New Roman" w:hAnsi="Times New Roman" w:cs="Times New Roman"/>
          <w:sz w:val="24"/>
          <w:szCs w:val="24"/>
        </w:rPr>
        <w:t>онны</w:t>
      </w:r>
      <w:r w:rsidRPr="0065361A">
        <w:rPr>
          <w:rFonts w:ascii="Times New Roman" w:eastAsia="Times New Roman" w:hAnsi="Times New Roman" w:cs="Times New Roman"/>
          <w:sz w:val="24"/>
          <w:szCs w:val="24"/>
        </w:rPr>
        <w:t xml:space="preserve">). Использование рекомбинантных технологий, кроме того, обеспечивает отсутствие в конечном продукте эндотоксинов и пирогенных примесей. </w:t>
      </w:r>
    </w:p>
    <w:p w:rsidR="00694904" w:rsidRPr="0065361A" w:rsidRDefault="00694904" w:rsidP="008E3D30">
      <w:pPr>
        <w:spacing w:after="0"/>
        <w:ind w:firstLine="709"/>
        <w:jc w:val="both"/>
        <w:rPr>
          <w:rFonts w:ascii="Times New Roman" w:eastAsia="Times New Roman" w:hAnsi="Times New Roman" w:cs="Times New Roman"/>
          <w:sz w:val="24"/>
          <w:szCs w:val="24"/>
        </w:rPr>
      </w:pPr>
      <w:r w:rsidRPr="0065361A">
        <w:rPr>
          <w:rFonts w:ascii="Times New Roman" w:eastAsia="Times New Roman" w:hAnsi="Times New Roman" w:cs="Times New Roman"/>
          <w:sz w:val="24"/>
          <w:szCs w:val="24"/>
        </w:rPr>
        <w:t xml:space="preserve">Ассортимент выпускаемых в России препаратов рекомбинантных белков ограничен кругом средств на основе ростовых факторов, интерферонов, гормонов, которые являются, по существу, лишь </w:t>
      </w:r>
      <w:proofErr w:type="spellStart"/>
      <w:r w:rsidRPr="0065361A">
        <w:rPr>
          <w:rFonts w:ascii="Times New Roman" w:eastAsia="Times New Roman" w:hAnsi="Times New Roman" w:cs="Times New Roman"/>
          <w:sz w:val="24"/>
          <w:szCs w:val="24"/>
        </w:rPr>
        <w:t>биосимилярами</w:t>
      </w:r>
      <w:proofErr w:type="spellEnd"/>
      <w:r w:rsidRPr="0065361A">
        <w:rPr>
          <w:rFonts w:ascii="Times New Roman" w:eastAsia="Times New Roman" w:hAnsi="Times New Roman" w:cs="Times New Roman"/>
          <w:sz w:val="24"/>
          <w:szCs w:val="24"/>
        </w:rPr>
        <w:t xml:space="preserve"> (воспроизведенными аналогами) соответствующих зарубежных средств (</w:t>
      </w:r>
      <w:proofErr w:type="spellStart"/>
      <w:r w:rsidRPr="0065361A">
        <w:rPr>
          <w:rFonts w:ascii="Times New Roman" w:eastAsia="Times New Roman" w:hAnsi="Times New Roman" w:cs="Times New Roman"/>
          <w:sz w:val="24"/>
          <w:szCs w:val="24"/>
        </w:rPr>
        <w:t>эпоэтин</w:t>
      </w:r>
      <w:proofErr w:type="spellEnd"/>
      <w:r w:rsidRPr="0065361A">
        <w:rPr>
          <w:rFonts w:ascii="Times New Roman" w:eastAsia="Times New Roman" w:hAnsi="Times New Roman" w:cs="Times New Roman"/>
          <w:sz w:val="24"/>
          <w:szCs w:val="24"/>
        </w:rPr>
        <w:t xml:space="preserve">, </w:t>
      </w:r>
      <w:proofErr w:type="spellStart"/>
      <w:r w:rsidRPr="0065361A">
        <w:rPr>
          <w:rFonts w:ascii="Times New Roman" w:eastAsia="Times New Roman" w:hAnsi="Times New Roman" w:cs="Times New Roman"/>
          <w:sz w:val="24"/>
          <w:szCs w:val="24"/>
        </w:rPr>
        <w:t>филграстим</w:t>
      </w:r>
      <w:proofErr w:type="spellEnd"/>
      <w:r w:rsidRPr="0065361A">
        <w:rPr>
          <w:rFonts w:ascii="Times New Roman" w:eastAsia="Times New Roman" w:hAnsi="Times New Roman" w:cs="Times New Roman"/>
          <w:sz w:val="24"/>
          <w:szCs w:val="24"/>
        </w:rPr>
        <w:t xml:space="preserve">, α- и </w:t>
      </w:r>
      <w:proofErr w:type="gramStart"/>
      <w:r w:rsidRPr="0065361A">
        <w:rPr>
          <w:rFonts w:ascii="Times New Roman" w:eastAsia="Times New Roman" w:hAnsi="Times New Roman" w:cs="Times New Roman"/>
          <w:sz w:val="24"/>
          <w:szCs w:val="24"/>
        </w:rPr>
        <w:t>β-</w:t>
      </w:r>
      <w:proofErr w:type="gramEnd"/>
      <w:r w:rsidRPr="0065361A">
        <w:rPr>
          <w:rFonts w:ascii="Times New Roman" w:eastAsia="Times New Roman" w:hAnsi="Times New Roman" w:cs="Times New Roman"/>
          <w:sz w:val="24"/>
          <w:szCs w:val="24"/>
        </w:rPr>
        <w:t xml:space="preserve">интерфероны, </w:t>
      </w:r>
      <w:proofErr w:type="spellStart"/>
      <w:r w:rsidRPr="0065361A">
        <w:rPr>
          <w:rFonts w:ascii="Times New Roman" w:eastAsia="Times New Roman" w:hAnsi="Times New Roman" w:cs="Times New Roman"/>
          <w:sz w:val="24"/>
          <w:szCs w:val="24"/>
        </w:rPr>
        <w:t>соматропин</w:t>
      </w:r>
      <w:proofErr w:type="spellEnd"/>
      <w:r w:rsidRPr="0065361A">
        <w:rPr>
          <w:rFonts w:ascii="Times New Roman" w:eastAsia="Times New Roman" w:hAnsi="Times New Roman" w:cs="Times New Roman"/>
          <w:sz w:val="24"/>
          <w:szCs w:val="24"/>
        </w:rPr>
        <w:t>).</w:t>
      </w:r>
      <w:r w:rsidRPr="0065361A">
        <w:rPr>
          <w:rFonts w:ascii="Times New Roman" w:hAnsi="Times New Roman" w:cs="Times New Roman"/>
          <w:sz w:val="24"/>
          <w:szCs w:val="24"/>
        </w:rPr>
        <w:t xml:space="preserve"> </w:t>
      </w:r>
      <w:r w:rsidRPr="0065361A">
        <w:rPr>
          <w:rFonts w:ascii="Times New Roman" w:eastAsia="Times New Roman" w:hAnsi="Times New Roman" w:cs="Times New Roman"/>
          <w:sz w:val="24"/>
          <w:szCs w:val="24"/>
        </w:rPr>
        <w:t>Общий объем рынка препаратов на основе рекомбинантных белков составляет около $</w:t>
      </w:r>
      <w:r w:rsidR="004F5416">
        <w:rPr>
          <w:rFonts w:ascii="Times New Roman" w:eastAsia="Times New Roman" w:hAnsi="Times New Roman" w:cs="Times New Roman"/>
          <w:sz w:val="24"/>
          <w:szCs w:val="24"/>
        </w:rPr>
        <w:t>1</w:t>
      </w:r>
      <w:r w:rsidRPr="0065361A">
        <w:rPr>
          <w:rFonts w:ascii="Times New Roman" w:eastAsia="Times New Roman" w:hAnsi="Times New Roman" w:cs="Times New Roman"/>
          <w:sz w:val="24"/>
          <w:szCs w:val="24"/>
        </w:rPr>
        <w:t xml:space="preserve"> млрд.</w:t>
      </w:r>
    </w:p>
    <w:p w:rsidR="00694904" w:rsidRPr="0065361A" w:rsidRDefault="00694904" w:rsidP="008E3D30">
      <w:pPr>
        <w:spacing w:after="0"/>
        <w:ind w:firstLine="709"/>
        <w:jc w:val="both"/>
        <w:rPr>
          <w:rFonts w:ascii="Times New Roman" w:eastAsia="Times New Roman" w:hAnsi="Times New Roman" w:cs="Times New Roman"/>
          <w:sz w:val="24"/>
          <w:szCs w:val="24"/>
        </w:rPr>
      </w:pPr>
      <w:r w:rsidRPr="0065361A">
        <w:rPr>
          <w:rFonts w:ascii="Times New Roman" w:eastAsia="Calibri" w:hAnsi="Times New Roman" w:cs="Times New Roman"/>
          <w:sz w:val="24"/>
          <w:szCs w:val="24"/>
        </w:rPr>
        <w:t>Суммарный объем рынка препаратов рекомбинантного альф</w:t>
      </w:r>
      <w:proofErr w:type="gramStart"/>
      <w:r w:rsidRPr="0065361A">
        <w:rPr>
          <w:rFonts w:ascii="Times New Roman" w:eastAsia="Calibri" w:hAnsi="Times New Roman" w:cs="Times New Roman"/>
          <w:sz w:val="24"/>
          <w:szCs w:val="24"/>
        </w:rPr>
        <w:t>а-</w:t>
      </w:r>
      <w:proofErr w:type="gramEnd"/>
      <w:r w:rsidRPr="0065361A">
        <w:rPr>
          <w:rFonts w:ascii="Times New Roman" w:eastAsia="Calibri" w:hAnsi="Times New Roman" w:cs="Times New Roman"/>
          <w:sz w:val="24"/>
          <w:szCs w:val="24"/>
        </w:rPr>
        <w:t xml:space="preserve"> или бета-интерферона составляет около $355 млн., при общем объеме рынка цитокинов (интерфероны, </w:t>
      </w:r>
      <w:proofErr w:type="spellStart"/>
      <w:r w:rsidRPr="0065361A">
        <w:rPr>
          <w:rFonts w:ascii="Times New Roman" w:eastAsia="Calibri" w:hAnsi="Times New Roman" w:cs="Times New Roman"/>
          <w:sz w:val="24"/>
          <w:szCs w:val="24"/>
        </w:rPr>
        <w:t>эритропоэтины</w:t>
      </w:r>
      <w:proofErr w:type="spellEnd"/>
      <w:r w:rsidRPr="0065361A">
        <w:rPr>
          <w:rFonts w:ascii="Times New Roman" w:eastAsia="Calibri" w:hAnsi="Times New Roman" w:cs="Times New Roman"/>
          <w:sz w:val="24"/>
          <w:szCs w:val="24"/>
        </w:rPr>
        <w:t xml:space="preserve">) </w:t>
      </w:r>
      <w:r w:rsidRPr="0065361A">
        <w:rPr>
          <w:rFonts w:ascii="Times New Roman" w:eastAsia="Calibri" w:hAnsi="Times New Roman" w:cs="Times New Roman"/>
          <w:sz w:val="24"/>
          <w:szCs w:val="24"/>
        </w:rPr>
        <w:lastRenderedPageBreak/>
        <w:t xml:space="preserve">порядка $500 млн. Отечественные производители делают успехи в данном сегменте, год за годом отвоевывая большие доли рынка за счет низкой цены и высокого качества препаратов. </w:t>
      </w:r>
    </w:p>
    <w:p w:rsidR="00694904" w:rsidRPr="0065361A" w:rsidRDefault="00694904" w:rsidP="008E3D30">
      <w:pPr>
        <w:tabs>
          <w:tab w:val="left" w:pos="851"/>
        </w:tabs>
        <w:spacing w:after="0"/>
        <w:ind w:firstLine="709"/>
        <w:jc w:val="both"/>
        <w:rPr>
          <w:rFonts w:ascii="Times New Roman" w:eastAsia="Calibri" w:hAnsi="Times New Roman" w:cs="Times New Roman"/>
          <w:sz w:val="24"/>
          <w:szCs w:val="24"/>
        </w:rPr>
      </w:pPr>
      <w:r w:rsidRPr="0065361A">
        <w:rPr>
          <w:rFonts w:ascii="Times New Roman" w:eastAsia="Calibri" w:hAnsi="Times New Roman" w:cs="Times New Roman"/>
          <w:sz w:val="24"/>
          <w:szCs w:val="24"/>
        </w:rPr>
        <w:t xml:space="preserve">Потенциал профилактических рекомбинантных вакцин – защита от гепатита В, </w:t>
      </w:r>
      <w:proofErr w:type="spellStart"/>
      <w:r w:rsidRPr="0065361A">
        <w:rPr>
          <w:rFonts w:ascii="Times New Roman" w:eastAsia="Calibri" w:hAnsi="Times New Roman" w:cs="Times New Roman"/>
          <w:sz w:val="24"/>
          <w:szCs w:val="24"/>
        </w:rPr>
        <w:t>бореллиоза</w:t>
      </w:r>
      <w:proofErr w:type="spellEnd"/>
      <w:r w:rsidRPr="0065361A">
        <w:rPr>
          <w:rFonts w:ascii="Times New Roman" w:eastAsia="Calibri" w:hAnsi="Times New Roman" w:cs="Times New Roman"/>
          <w:sz w:val="24"/>
          <w:szCs w:val="24"/>
        </w:rPr>
        <w:t xml:space="preserve"> и вируса папилломы человека. Кроме профилактических целей, исследуются возможности рекомбинантных вакцин для терапии таких заболеваний как меланома и ВИЧ.</w:t>
      </w:r>
    </w:p>
    <w:p w:rsidR="00694904" w:rsidRPr="004F5416" w:rsidRDefault="00694904" w:rsidP="008E3D30">
      <w:pPr>
        <w:spacing w:after="0"/>
        <w:ind w:firstLine="709"/>
        <w:jc w:val="both"/>
        <w:rPr>
          <w:rFonts w:ascii="Times New Roman" w:eastAsia="Calibri" w:hAnsi="Times New Roman" w:cs="Times New Roman"/>
          <w:b/>
          <w:sz w:val="24"/>
          <w:szCs w:val="24"/>
        </w:rPr>
      </w:pPr>
      <w:r w:rsidRPr="004F5416">
        <w:rPr>
          <w:rFonts w:ascii="Times New Roman" w:eastAsia="Calibri" w:hAnsi="Times New Roman" w:cs="Times New Roman"/>
          <w:b/>
          <w:sz w:val="24"/>
          <w:szCs w:val="24"/>
        </w:rPr>
        <w:t xml:space="preserve">12. Рынок </w:t>
      </w:r>
      <w:proofErr w:type="spellStart"/>
      <w:r w:rsidRPr="004F5416">
        <w:rPr>
          <w:rFonts w:ascii="Times New Roman" w:eastAsia="Calibri" w:hAnsi="Times New Roman" w:cs="Times New Roman"/>
          <w:b/>
          <w:sz w:val="24"/>
          <w:szCs w:val="24"/>
        </w:rPr>
        <w:t>биофармацевтики</w:t>
      </w:r>
      <w:proofErr w:type="spellEnd"/>
      <w:r w:rsidRPr="004F5416">
        <w:rPr>
          <w:rFonts w:ascii="Times New Roman" w:eastAsia="Calibri" w:hAnsi="Times New Roman" w:cs="Times New Roman"/>
          <w:b/>
          <w:sz w:val="24"/>
          <w:szCs w:val="24"/>
        </w:rPr>
        <w:t xml:space="preserve"> (</w:t>
      </w:r>
      <w:proofErr w:type="spellStart"/>
      <w:r w:rsidRPr="004F5416">
        <w:rPr>
          <w:rFonts w:ascii="Times New Roman" w:eastAsia="Calibri" w:hAnsi="Times New Roman" w:cs="Times New Roman"/>
          <w:b/>
          <w:sz w:val="24"/>
          <w:szCs w:val="24"/>
        </w:rPr>
        <w:t>моноклональные</w:t>
      </w:r>
      <w:proofErr w:type="spellEnd"/>
      <w:r w:rsidRPr="004F5416">
        <w:rPr>
          <w:rFonts w:ascii="Times New Roman" w:eastAsia="Calibri" w:hAnsi="Times New Roman" w:cs="Times New Roman"/>
          <w:b/>
          <w:sz w:val="24"/>
          <w:szCs w:val="24"/>
        </w:rPr>
        <w:t xml:space="preserve"> антитела)</w:t>
      </w:r>
    </w:p>
    <w:p w:rsidR="00694904" w:rsidRDefault="00694904" w:rsidP="008E3D30">
      <w:pPr>
        <w:spacing w:after="0"/>
        <w:ind w:firstLine="709"/>
        <w:jc w:val="both"/>
        <w:rPr>
          <w:rFonts w:ascii="Times New Roman" w:eastAsia="Calibri" w:hAnsi="Times New Roman" w:cs="Times New Roman"/>
          <w:sz w:val="24"/>
          <w:szCs w:val="24"/>
        </w:rPr>
      </w:pPr>
      <w:r w:rsidRPr="0065361A">
        <w:rPr>
          <w:rFonts w:ascii="Times New Roman" w:eastAsia="Calibri" w:hAnsi="Times New Roman" w:cs="Times New Roman"/>
          <w:sz w:val="24"/>
          <w:szCs w:val="24"/>
        </w:rPr>
        <w:t xml:space="preserve">В России объем продаж </w:t>
      </w:r>
      <w:proofErr w:type="spellStart"/>
      <w:r w:rsidRPr="0065361A">
        <w:rPr>
          <w:rFonts w:ascii="Times New Roman" w:eastAsia="Calibri" w:hAnsi="Times New Roman" w:cs="Times New Roman"/>
          <w:sz w:val="24"/>
          <w:szCs w:val="24"/>
        </w:rPr>
        <w:t>моноклональных</w:t>
      </w:r>
      <w:proofErr w:type="spellEnd"/>
      <w:r w:rsidRPr="0065361A">
        <w:rPr>
          <w:rFonts w:ascii="Times New Roman" w:eastAsia="Calibri" w:hAnsi="Times New Roman" w:cs="Times New Roman"/>
          <w:sz w:val="24"/>
          <w:szCs w:val="24"/>
        </w:rPr>
        <w:t xml:space="preserve"> антител уже в 2014 году превышал $500 млн. </w:t>
      </w:r>
      <w:proofErr w:type="spellStart"/>
      <w:r w:rsidRPr="0065361A">
        <w:rPr>
          <w:rFonts w:ascii="Times New Roman" w:eastAsia="Calibri" w:hAnsi="Times New Roman" w:cs="Times New Roman"/>
          <w:sz w:val="24"/>
          <w:szCs w:val="24"/>
        </w:rPr>
        <w:t>Моноклональные</w:t>
      </w:r>
      <w:proofErr w:type="spellEnd"/>
      <w:r w:rsidRPr="0065361A">
        <w:rPr>
          <w:rFonts w:ascii="Times New Roman" w:eastAsia="Calibri" w:hAnsi="Times New Roman" w:cs="Times New Roman"/>
          <w:sz w:val="24"/>
          <w:szCs w:val="24"/>
        </w:rPr>
        <w:t xml:space="preserve"> антитела являются самым быстрорастущим сегментом рынка биофармацевтики, о чем говорит сравнительно большое количество одобрений новых препаратов от </w:t>
      </w:r>
      <w:r w:rsidRPr="0065361A">
        <w:rPr>
          <w:rFonts w:ascii="Times New Roman" w:eastAsia="Calibri" w:hAnsi="Times New Roman" w:cs="Times New Roman"/>
          <w:sz w:val="24"/>
          <w:szCs w:val="24"/>
          <w:lang w:val="en-US"/>
        </w:rPr>
        <w:t>FDA</w:t>
      </w:r>
      <w:r w:rsidRPr="0065361A">
        <w:rPr>
          <w:rFonts w:ascii="Times New Roman" w:eastAsia="Calibri" w:hAnsi="Times New Roman" w:cs="Times New Roman"/>
          <w:sz w:val="24"/>
          <w:szCs w:val="24"/>
        </w:rPr>
        <w:t>.</w:t>
      </w:r>
    </w:p>
    <w:p w:rsidR="00FE6410" w:rsidRPr="0065361A" w:rsidRDefault="00FE6410" w:rsidP="00FE641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 рынкам отрасли высокотехнологичной медицины ожидаются следующие результаты:</w:t>
      </w:r>
    </w:p>
    <w:p w:rsidR="00FE6410" w:rsidRPr="0065361A" w:rsidRDefault="00FE6410" w:rsidP="00FE641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 оценкам агентства </w:t>
      </w:r>
      <w:proofErr w:type="spellStart"/>
      <w:r w:rsidRPr="0065361A">
        <w:rPr>
          <w:rFonts w:ascii="Times New Roman" w:hAnsi="Times New Roman" w:cs="Times New Roman"/>
          <w:sz w:val="24"/>
          <w:szCs w:val="24"/>
        </w:rPr>
        <w:t>MarketsandMarkets</w:t>
      </w:r>
      <w:proofErr w:type="spellEnd"/>
      <w:r w:rsidRPr="0065361A">
        <w:rPr>
          <w:rFonts w:ascii="Times New Roman" w:hAnsi="Times New Roman" w:cs="Times New Roman"/>
          <w:sz w:val="24"/>
          <w:szCs w:val="24"/>
        </w:rPr>
        <w:t xml:space="preserve"> среднегодовой темп роста мирового рынка к</w:t>
      </w:r>
      <w:r w:rsidR="00187937">
        <w:rPr>
          <w:rFonts w:ascii="Times New Roman" w:hAnsi="Times New Roman" w:cs="Times New Roman"/>
          <w:sz w:val="24"/>
          <w:szCs w:val="24"/>
        </w:rPr>
        <w:t xml:space="preserve">леточной терапии составит 39,5% </w:t>
      </w:r>
      <w:r w:rsidRPr="0065361A">
        <w:rPr>
          <w:rFonts w:ascii="Times New Roman" w:hAnsi="Times New Roman" w:cs="Times New Roman"/>
          <w:sz w:val="24"/>
          <w:szCs w:val="24"/>
        </w:rPr>
        <w:t>в период с 2015 по 2020 год, объем рынка достигнет 330 млн. долл.;</w:t>
      </w:r>
    </w:p>
    <w:p w:rsidR="00FE6410" w:rsidRPr="0065361A" w:rsidRDefault="00FE6410" w:rsidP="00FE641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потенциальный рынок генной терапии к 2020 году оценивается 500 млн. долл.;</w:t>
      </w:r>
    </w:p>
    <w:p w:rsidR="00FE6410" w:rsidRPr="0065361A" w:rsidRDefault="00FE6410" w:rsidP="00FE641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рынок сопровождающих диагностических тестов в 2018–2020 гг. при среднегодовом темпе роста в 20–29% может достичь 8,7 млрд. долл.;</w:t>
      </w:r>
    </w:p>
    <w:p w:rsidR="00FE6410" w:rsidRPr="0065361A" w:rsidRDefault="00FE6410" w:rsidP="00FE641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период 2015-2020 гг. среднегодовой темп прироста рынка </w:t>
      </w:r>
      <w:proofErr w:type="spellStart"/>
      <w:r w:rsidRPr="0065361A">
        <w:rPr>
          <w:rFonts w:ascii="Times New Roman" w:hAnsi="Times New Roman" w:cs="Times New Roman"/>
          <w:sz w:val="24"/>
          <w:szCs w:val="24"/>
        </w:rPr>
        <w:t>биомаркеров</w:t>
      </w:r>
      <w:proofErr w:type="spellEnd"/>
      <w:r w:rsidRPr="0065361A">
        <w:rPr>
          <w:rFonts w:ascii="Times New Roman" w:hAnsi="Times New Roman" w:cs="Times New Roman"/>
          <w:sz w:val="24"/>
          <w:szCs w:val="24"/>
        </w:rPr>
        <w:t xml:space="preserve"> может составить 13,58%, а объем рынка достигнет 45,55 млрд. долл.</w:t>
      </w:r>
    </w:p>
    <w:p w:rsidR="00694904" w:rsidRPr="0065361A" w:rsidRDefault="00A341F2" w:rsidP="00433C8F">
      <w:pPr>
        <w:pStyle w:val="2"/>
      </w:pPr>
      <w:bookmarkStart w:id="45" w:name="_Toc462220577"/>
      <w:bookmarkStart w:id="46" w:name="_Toc462249656"/>
      <w:r>
        <w:t>4</w:t>
      </w:r>
      <w:r w:rsidR="00694904" w:rsidRPr="0065361A">
        <w:t>.2. Прогноз развития технологий, относящихся к кластеру</w:t>
      </w:r>
      <w:bookmarkEnd w:id="45"/>
      <w:bookmarkEnd w:id="46"/>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рамках биофармацевтического и медицинского направлений Кластера с точки зрения развития технологий перспективными считаются следующие отрасли:</w:t>
      </w:r>
    </w:p>
    <w:p w:rsidR="00694904" w:rsidRPr="004F5416" w:rsidRDefault="00694904" w:rsidP="008E3D30">
      <w:pPr>
        <w:spacing w:after="0"/>
        <w:ind w:firstLine="709"/>
        <w:jc w:val="both"/>
        <w:rPr>
          <w:rFonts w:ascii="Times New Roman" w:hAnsi="Times New Roman" w:cs="Times New Roman"/>
          <w:b/>
          <w:sz w:val="24"/>
          <w:szCs w:val="24"/>
        </w:rPr>
      </w:pPr>
      <w:r w:rsidRPr="004F5416">
        <w:rPr>
          <w:rFonts w:ascii="Times New Roman" w:hAnsi="Times New Roman" w:cs="Times New Roman"/>
          <w:b/>
          <w:sz w:val="24"/>
          <w:szCs w:val="24"/>
        </w:rPr>
        <w:t xml:space="preserve">1. Персонифицированная медицина и </w:t>
      </w:r>
      <w:proofErr w:type="spellStart"/>
      <w:r w:rsidRPr="004F5416">
        <w:rPr>
          <w:rFonts w:ascii="Times New Roman" w:hAnsi="Times New Roman" w:cs="Times New Roman"/>
          <w:b/>
          <w:sz w:val="24"/>
          <w:szCs w:val="24"/>
        </w:rPr>
        <w:t>таргетные</w:t>
      </w:r>
      <w:proofErr w:type="spellEnd"/>
      <w:r w:rsidRPr="004F5416">
        <w:rPr>
          <w:rFonts w:ascii="Times New Roman" w:hAnsi="Times New Roman" w:cs="Times New Roman"/>
          <w:b/>
          <w:sz w:val="24"/>
          <w:szCs w:val="24"/>
        </w:rPr>
        <w:t xml:space="preserve"> технологии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Суть персонифицированной медицины – в ожидаемом массовом использовании различных датчиков для оценки своего текущего самочувствия: пульсометров, шагомеров, датчиков для определения уровня сахара в крови и т.д. Программы, анализирующие данные приборов и собирающие их в наглядную статистику, смогут давать пользователям рекомендации относительно того, как себя следует вести в будущем и какие медицинские препараты покупать. Драйверами рынка окажутся не только датчики, о которых шла речь выше, но и аналитические IT-инструменты, позволяющие обрабатывать большие массивы собранных данных, а также удешевление таких услуг, как секвенирование полного генома: в ближайшие десять лет цена этой процедуры упадет до $100, и ее будут делать всем новорожденным.</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Рынок персонифицированной медицины и </w:t>
      </w:r>
      <w:proofErr w:type="spellStart"/>
      <w:r w:rsidRPr="0065361A">
        <w:rPr>
          <w:rFonts w:ascii="Times New Roman" w:hAnsi="Times New Roman" w:cs="Times New Roman"/>
          <w:sz w:val="24"/>
          <w:szCs w:val="24"/>
        </w:rPr>
        <w:t>таргетных</w:t>
      </w:r>
      <w:proofErr w:type="spellEnd"/>
      <w:r w:rsidRPr="0065361A">
        <w:rPr>
          <w:rFonts w:ascii="Times New Roman" w:hAnsi="Times New Roman" w:cs="Times New Roman"/>
          <w:sz w:val="24"/>
          <w:szCs w:val="24"/>
        </w:rPr>
        <w:t xml:space="preserve"> технологий делится на три сегмента: сопутствующая диагностика (специальные диагностические тесты); </w:t>
      </w:r>
      <w:proofErr w:type="spellStart"/>
      <w:r w:rsidRPr="0065361A">
        <w:rPr>
          <w:rFonts w:ascii="Times New Roman" w:hAnsi="Times New Roman" w:cs="Times New Roman"/>
          <w:sz w:val="24"/>
          <w:szCs w:val="24"/>
        </w:rPr>
        <w:t>биочипы</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биомаркеры</w:t>
      </w:r>
      <w:proofErr w:type="spellEnd"/>
      <w:r w:rsidRPr="0065361A">
        <w:rPr>
          <w:rFonts w:ascii="Times New Roman" w:hAnsi="Times New Roman" w:cs="Times New Roman"/>
          <w:sz w:val="24"/>
          <w:szCs w:val="24"/>
        </w:rPr>
        <w:t xml:space="preserve">. Рынок сопровождающих диагностических тестов в 2018-2020 гг. может достичь 8,7 млрд. долл. при среднегодовом темпе роста в 20–29%. Ожидается, что среднегодовой темп прироста рынка </w:t>
      </w:r>
      <w:proofErr w:type="spellStart"/>
      <w:r w:rsidRPr="0065361A">
        <w:rPr>
          <w:rFonts w:ascii="Times New Roman" w:hAnsi="Times New Roman" w:cs="Times New Roman"/>
          <w:sz w:val="24"/>
          <w:szCs w:val="24"/>
        </w:rPr>
        <w:t>биочипов</w:t>
      </w:r>
      <w:proofErr w:type="spellEnd"/>
      <w:r w:rsidRPr="0065361A">
        <w:rPr>
          <w:rFonts w:ascii="Times New Roman" w:hAnsi="Times New Roman" w:cs="Times New Roman"/>
          <w:sz w:val="24"/>
          <w:szCs w:val="24"/>
        </w:rPr>
        <w:t xml:space="preserve"> составит 16,7%. Драйверами роста являются все большее применение в диагностировании раковых заболеваний и определении профиля экспрессии, расцвет персонализированной медицины и рост государственного финансирования. Потребность российского рынка в случае использования систем в гематологии может составить до 200-300 тысяч штук в год, в клинической иммунологии – от 20-30 миллионов чипов, а если анализ при помощи </w:t>
      </w:r>
      <w:proofErr w:type="spellStart"/>
      <w:r w:rsidRPr="0065361A">
        <w:rPr>
          <w:rFonts w:ascii="Times New Roman" w:hAnsi="Times New Roman" w:cs="Times New Roman"/>
          <w:sz w:val="24"/>
          <w:szCs w:val="24"/>
        </w:rPr>
        <w:t>биочипов</w:t>
      </w:r>
      <w:proofErr w:type="spellEnd"/>
      <w:r w:rsidRPr="0065361A">
        <w:rPr>
          <w:rFonts w:ascii="Times New Roman" w:hAnsi="Times New Roman" w:cs="Times New Roman"/>
          <w:sz w:val="24"/>
          <w:szCs w:val="24"/>
        </w:rPr>
        <w:t xml:space="preserve"> будет включен в федеральную программу диспансеризации населения, то до 100 и более миллионов экземпляров ежегодно. Эксперты прогнозируют, что в период 2015-2020 гг. среднегодовой темп прироста рынка </w:t>
      </w:r>
      <w:proofErr w:type="spellStart"/>
      <w:r w:rsidRPr="0065361A">
        <w:rPr>
          <w:rFonts w:ascii="Times New Roman" w:hAnsi="Times New Roman" w:cs="Times New Roman"/>
          <w:sz w:val="24"/>
          <w:szCs w:val="24"/>
        </w:rPr>
        <w:t>биомаркеров</w:t>
      </w:r>
      <w:proofErr w:type="spellEnd"/>
      <w:r w:rsidRPr="0065361A">
        <w:rPr>
          <w:rFonts w:ascii="Times New Roman" w:hAnsi="Times New Roman" w:cs="Times New Roman"/>
          <w:sz w:val="24"/>
          <w:szCs w:val="24"/>
        </w:rPr>
        <w:t xml:space="preserve"> составит 13,58%; объем рынка достигнет 45,55 млрд. долл. В настоящее время этот сегмент диагностики представлен в Российской Федерации крайне слабо.</w:t>
      </w:r>
    </w:p>
    <w:p w:rsidR="00694904" w:rsidRPr="00237A52" w:rsidRDefault="00694904" w:rsidP="008E3D30">
      <w:pPr>
        <w:spacing w:after="0"/>
        <w:ind w:firstLine="709"/>
        <w:jc w:val="both"/>
        <w:rPr>
          <w:rFonts w:ascii="Times New Roman" w:hAnsi="Times New Roman" w:cs="Times New Roman"/>
          <w:b/>
          <w:sz w:val="24"/>
          <w:szCs w:val="24"/>
        </w:rPr>
      </w:pPr>
      <w:r w:rsidRPr="00237A52">
        <w:rPr>
          <w:rFonts w:ascii="Times New Roman" w:hAnsi="Times New Roman" w:cs="Times New Roman"/>
          <w:b/>
          <w:sz w:val="24"/>
          <w:szCs w:val="24"/>
        </w:rPr>
        <w:lastRenderedPageBreak/>
        <w:t>2. Программное обеспечение медицинских технологий</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Трансформация медицинской отрасли затронула практически каждый аспект. Широкое распространение получило так называемое электронное здравоохранение (</w:t>
      </w:r>
      <w:proofErr w:type="spellStart"/>
      <w:r w:rsidRPr="0065361A">
        <w:rPr>
          <w:rFonts w:ascii="Times New Roman" w:hAnsi="Times New Roman" w:cs="Times New Roman"/>
          <w:sz w:val="24"/>
          <w:szCs w:val="24"/>
        </w:rPr>
        <w:t>eHealth</w:t>
      </w:r>
      <w:proofErr w:type="spellEnd"/>
      <w:r w:rsidRPr="0065361A">
        <w:rPr>
          <w:rFonts w:ascii="Times New Roman" w:hAnsi="Times New Roman" w:cs="Times New Roman"/>
          <w:sz w:val="24"/>
          <w:szCs w:val="24"/>
        </w:rPr>
        <w:t>), которое включает в себя телемедицину, электронные медкарты, дистанционную запись к врачу и биржи медицинского страхования. Однако самой перспективной на данный момент выглядит разновидность электронного здравоохранения - мобильное здравоохранение (</w:t>
      </w:r>
      <w:proofErr w:type="spellStart"/>
      <w:r w:rsidRPr="0065361A">
        <w:rPr>
          <w:rFonts w:ascii="Times New Roman" w:hAnsi="Times New Roman" w:cs="Times New Roman"/>
          <w:sz w:val="24"/>
          <w:szCs w:val="24"/>
        </w:rPr>
        <w:t>mHealth</w:t>
      </w:r>
      <w:proofErr w:type="spellEnd"/>
      <w:r w:rsidRPr="0065361A">
        <w:rPr>
          <w:rFonts w:ascii="Times New Roman" w:hAnsi="Times New Roman" w:cs="Times New Roman"/>
          <w:sz w:val="24"/>
          <w:szCs w:val="24"/>
        </w:rPr>
        <w:t xml:space="preserve">). Оно предполагает использование мобильных и беспроводных технологий в целях полноценного дистанционного медицинского обслуживания. На сегодняшний день глобальный рынок мобильного здравоохранения оценивается в $11 млрд., а, по прогнозам исследовательской компании BCC </w:t>
      </w:r>
      <w:proofErr w:type="spellStart"/>
      <w:r w:rsidRPr="0065361A">
        <w:rPr>
          <w:rFonts w:ascii="Times New Roman" w:hAnsi="Times New Roman" w:cs="Times New Roman"/>
          <w:sz w:val="24"/>
          <w:szCs w:val="24"/>
        </w:rPr>
        <w:t>Research</w:t>
      </w:r>
      <w:proofErr w:type="spellEnd"/>
      <w:r w:rsidRPr="0065361A">
        <w:rPr>
          <w:rFonts w:ascii="Times New Roman" w:hAnsi="Times New Roman" w:cs="Times New Roman"/>
          <w:sz w:val="24"/>
          <w:szCs w:val="24"/>
        </w:rPr>
        <w:t>, в 2018 году он достигнет отметки в $21.5 млрд., что предполагает среднегодовой прирост в 23,9%.</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Учитывая бурный рост информационных технологий и уровень здравоохранения в России, этот рынок обладает огромным потенциалом.</w:t>
      </w:r>
    </w:p>
    <w:p w:rsidR="00694904" w:rsidRPr="00237A52" w:rsidRDefault="00694904" w:rsidP="008E3D30">
      <w:pPr>
        <w:spacing w:after="0"/>
        <w:ind w:firstLine="709"/>
        <w:jc w:val="both"/>
        <w:rPr>
          <w:rFonts w:ascii="Times New Roman" w:hAnsi="Times New Roman" w:cs="Times New Roman"/>
          <w:b/>
          <w:sz w:val="24"/>
          <w:szCs w:val="24"/>
        </w:rPr>
      </w:pPr>
      <w:r w:rsidRPr="00237A52">
        <w:rPr>
          <w:rFonts w:ascii="Times New Roman" w:hAnsi="Times New Roman" w:cs="Times New Roman"/>
          <w:b/>
          <w:sz w:val="24"/>
          <w:szCs w:val="24"/>
        </w:rPr>
        <w:t>3. Рынок регенеративной медицины и клеточных технологий</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Глобальный рынок технологий клеточной терапии, тканевой инженерии и сопутствующих отраслей оценивается в 6.9 млрд. долл., с ежегодным приростом 18%. Из них, 4.35 млн. долл. приходится на развитие ортопедических устройств и восстановление опорно-двигательного аппарата. По прогнозам на 2018 год, объем рынка достигнет отметки в 27 млрд. долл. Рынок признается чрезвычайно конкурентным — на нем представлены более 50 крупных компаний-производителей, таких как: </w:t>
      </w:r>
      <w:proofErr w:type="spellStart"/>
      <w:r w:rsidRPr="0065361A">
        <w:rPr>
          <w:rFonts w:ascii="Times New Roman" w:hAnsi="Times New Roman" w:cs="Times New Roman"/>
          <w:sz w:val="24"/>
          <w:szCs w:val="24"/>
        </w:rPr>
        <w:t>Aastrom</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Biosciences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Biofisica</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BioMimetic</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Therapeutics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Cytori</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Therapeutics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Mesoblast</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MicroIslet</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Neuralstem</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Novartis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StemCells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Tengion</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Tepha</w:t>
      </w:r>
      <w:proofErr w:type="spellEnd"/>
      <w:r w:rsidRPr="0065361A">
        <w:rPr>
          <w:rFonts w:ascii="Times New Roman" w:hAnsi="Times New Roman" w:cs="Times New Roman"/>
          <w:sz w:val="24"/>
          <w:szCs w:val="24"/>
        </w:rPr>
        <w:t xml:space="preserve"> и др.</w:t>
      </w:r>
    </w:p>
    <w:p w:rsidR="00694904" w:rsidRPr="00237A52" w:rsidRDefault="00694904" w:rsidP="008E3D30">
      <w:pPr>
        <w:spacing w:after="0"/>
        <w:ind w:firstLine="709"/>
        <w:jc w:val="both"/>
        <w:rPr>
          <w:rFonts w:ascii="Times New Roman" w:hAnsi="Times New Roman" w:cs="Times New Roman"/>
          <w:b/>
          <w:sz w:val="24"/>
          <w:szCs w:val="24"/>
        </w:rPr>
      </w:pPr>
      <w:r w:rsidRPr="00237A52">
        <w:rPr>
          <w:rFonts w:ascii="Times New Roman" w:hAnsi="Times New Roman" w:cs="Times New Roman"/>
          <w:b/>
          <w:sz w:val="24"/>
          <w:szCs w:val="24"/>
        </w:rPr>
        <w:t>4. Клеточная терапия</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 оценкам агентства </w:t>
      </w:r>
      <w:proofErr w:type="spellStart"/>
      <w:r w:rsidRPr="0065361A">
        <w:rPr>
          <w:rFonts w:ascii="Times New Roman" w:hAnsi="Times New Roman" w:cs="Times New Roman"/>
          <w:sz w:val="24"/>
          <w:szCs w:val="24"/>
        </w:rPr>
        <w:t>MarketsandMarkets</w:t>
      </w:r>
      <w:proofErr w:type="spellEnd"/>
      <w:r w:rsidRPr="0065361A">
        <w:rPr>
          <w:rFonts w:ascii="Times New Roman" w:hAnsi="Times New Roman" w:cs="Times New Roman"/>
          <w:sz w:val="24"/>
          <w:szCs w:val="24"/>
        </w:rPr>
        <w:t xml:space="preserve"> среднегодовой темп роста мирового рынка составит 39,5% в период с 2015 по 2020 год, объем рынка достигнет 330 млн. долл. Сегодня наиболее широко применяемым способом лечения являются применение периферических стволовых клеток крови. Мировые доходы за счет применения стволовых клеток, цитокинов и факторов роста для лечения кровеносной и иммунной систем к 2010 году составили более 22,6 млрд. долларов при среднегодовых темпах роста 9,7%. С точки зрения коммерциализации достижений регенеративной медицины перспективным направлением представляется пересадка островковых клеток при диабете. В России постепенно формируется и начинает занимать свою нишу на биотехнологическом рынке услуг рынок стволовых клеток пуповинной крови.</w:t>
      </w:r>
    </w:p>
    <w:p w:rsidR="00694904" w:rsidRPr="00237A52" w:rsidRDefault="00694904" w:rsidP="008E3D30">
      <w:pPr>
        <w:spacing w:after="0"/>
        <w:ind w:firstLine="709"/>
        <w:jc w:val="both"/>
        <w:rPr>
          <w:rFonts w:ascii="Times New Roman" w:hAnsi="Times New Roman" w:cs="Times New Roman"/>
          <w:b/>
          <w:color w:val="000000"/>
          <w:sz w:val="24"/>
          <w:szCs w:val="24"/>
        </w:rPr>
      </w:pPr>
      <w:r w:rsidRPr="00237A52">
        <w:rPr>
          <w:rFonts w:ascii="Times New Roman" w:hAnsi="Times New Roman" w:cs="Times New Roman"/>
          <w:b/>
          <w:color w:val="000000"/>
          <w:sz w:val="24"/>
          <w:szCs w:val="24"/>
        </w:rPr>
        <w:t>5. Биомедицинские технологии</w:t>
      </w:r>
    </w:p>
    <w:p w:rsidR="00694904" w:rsidRPr="0065361A" w:rsidRDefault="00694904" w:rsidP="008E3D30">
      <w:pPr>
        <w:spacing w:after="0"/>
        <w:ind w:firstLine="709"/>
        <w:jc w:val="both"/>
        <w:rPr>
          <w:rFonts w:ascii="Times New Roman" w:hAnsi="Times New Roman" w:cs="Times New Roman"/>
          <w:color w:val="000000"/>
          <w:sz w:val="24"/>
          <w:szCs w:val="24"/>
        </w:rPr>
      </w:pPr>
      <w:proofErr w:type="gramStart"/>
      <w:r w:rsidRPr="0065361A">
        <w:rPr>
          <w:rFonts w:ascii="Times New Roman" w:hAnsi="Times New Roman" w:cs="Times New Roman"/>
          <w:color w:val="000000"/>
          <w:sz w:val="24"/>
          <w:szCs w:val="24"/>
        </w:rPr>
        <w:t>Развитие биомедицинских технологий (генная инженерия, клеточные технологии) прогнозируется возникновением новых методов лечения - адресная фармакотерапия (новые технологии доставки лекарств: таблетки с сенсорами, микродвигателями, чипом внутри оболочки); банки собственных стволовых клеток пациентов для будущих трансплантаций; клеточная ферма (технологии выделения и выращивания культур клеток с заданными свойствами); круглосуточный беспроводной контроль за состоянием здоровья хронических больных и др.</w:t>
      </w:r>
      <w:proofErr w:type="gramEnd"/>
    </w:p>
    <w:p w:rsidR="00694904" w:rsidRPr="00FE6410" w:rsidRDefault="00694904" w:rsidP="008E3D30">
      <w:pPr>
        <w:spacing w:after="0"/>
        <w:ind w:firstLine="709"/>
        <w:jc w:val="both"/>
        <w:rPr>
          <w:rFonts w:ascii="Times New Roman" w:hAnsi="Times New Roman" w:cs="Times New Roman"/>
          <w:b/>
          <w:color w:val="000000"/>
          <w:sz w:val="24"/>
          <w:szCs w:val="24"/>
        </w:rPr>
      </w:pPr>
      <w:r w:rsidRPr="00FE6410">
        <w:rPr>
          <w:rFonts w:ascii="Times New Roman" w:hAnsi="Times New Roman" w:cs="Times New Roman"/>
          <w:b/>
          <w:color w:val="000000"/>
          <w:sz w:val="24"/>
          <w:szCs w:val="24"/>
        </w:rPr>
        <w:t>6. Персонифицированная медицина</w:t>
      </w:r>
    </w:p>
    <w:p w:rsidR="00694904" w:rsidRDefault="0069490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Развитие персонифицированных подходов в медицине прогнозируют свое развитие за счет создания и внедрения генетического паспорта человека; генной терапии (</w:t>
      </w:r>
      <w:proofErr w:type="spellStart"/>
      <w:r w:rsidRPr="0065361A">
        <w:rPr>
          <w:rFonts w:ascii="Times New Roman" w:hAnsi="Times New Roman" w:cs="Times New Roman"/>
          <w:color w:val="000000"/>
          <w:sz w:val="24"/>
          <w:szCs w:val="24"/>
        </w:rPr>
        <w:t>генномодифицированные</w:t>
      </w:r>
      <w:proofErr w:type="spellEnd"/>
      <w:r w:rsidRPr="0065361A">
        <w:rPr>
          <w:rFonts w:ascii="Times New Roman" w:hAnsi="Times New Roman" w:cs="Times New Roman"/>
          <w:color w:val="000000"/>
          <w:sz w:val="24"/>
          <w:szCs w:val="24"/>
        </w:rPr>
        <w:t xml:space="preserve"> стволовые клетки, продуцирующие терапевтические белки, технологии и механизмы терапевтического клонирования для клеточной терапии и создание персональных клеточных препаратов); архива генов (развитие методик хранения и переноса генетической информации) и др.</w:t>
      </w:r>
    </w:p>
    <w:p w:rsidR="008417DA" w:rsidRPr="0065361A" w:rsidRDefault="008417DA" w:rsidP="008E3D30">
      <w:pPr>
        <w:spacing w:after="0"/>
        <w:ind w:firstLine="709"/>
        <w:jc w:val="both"/>
        <w:rPr>
          <w:rFonts w:ascii="Times New Roman" w:hAnsi="Times New Roman" w:cs="Times New Roman"/>
          <w:color w:val="000000"/>
          <w:sz w:val="24"/>
          <w:szCs w:val="24"/>
        </w:rPr>
      </w:pPr>
    </w:p>
    <w:p w:rsidR="00694904" w:rsidRPr="001E1E29" w:rsidRDefault="00694904" w:rsidP="008E3D30">
      <w:pPr>
        <w:spacing w:after="0"/>
        <w:ind w:firstLine="709"/>
        <w:jc w:val="both"/>
        <w:rPr>
          <w:rFonts w:ascii="Times New Roman" w:hAnsi="Times New Roman" w:cs="Times New Roman"/>
          <w:b/>
          <w:color w:val="000000"/>
          <w:sz w:val="24"/>
          <w:szCs w:val="24"/>
        </w:rPr>
      </w:pPr>
      <w:r w:rsidRPr="001E1E29">
        <w:rPr>
          <w:rFonts w:ascii="Times New Roman" w:hAnsi="Times New Roman" w:cs="Times New Roman"/>
          <w:b/>
          <w:color w:val="000000"/>
          <w:sz w:val="24"/>
          <w:szCs w:val="24"/>
        </w:rPr>
        <w:lastRenderedPageBreak/>
        <w:t>7. Телемедицина</w:t>
      </w:r>
    </w:p>
    <w:p w:rsidR="00694904"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color w:val="000000"/>
          <w:sz w:val="24"/>
          <w:szCs w:val="24"/>
        </w:rPr>
        <w:t xml:space="preserve">Развитие телемедицины происходит за счет автоматизации процессов терапии, реабилитации, а также улучшения качества хранения и визуализации данных о пациенте. </w:t>
      </w:r>
      <w:proofErr w:type="gramStart"/>
      <w:r w:rsidRPr="0065361A">
        <w:rPr>
          <w:rFonts w:ascii="Times New Roman" w:hAnsi="Times New Roman" w:cs="Times New Roman"/>
          <w:color w:val="000000"/>
          <w:sz w:val="24"/>
          <w:szCs w:val="24"/>
        </w:rPr>
        <w:t>Планируется внедрение в ближайшее время</w:t>
      </w:r>
      <w:r w:rsidR="003537D9"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биопринтинга</w:t>
      </w:r>
      <w:proofErr w:type="spellEnd"/>
      <w:r w:rsidRPr="0065361A">
        <w:rPr>
          <w:rFonts w:ascii="Times New Roman" w:hAnsi="Times New Roman" w:cs="Times New Roman"/>
          <w:color w:val="000000"/>
          <w:sz w:val="24"/>
          <w:szCs w:val="24"/>
        </w:rPr>
        <w:t xml:space="preserve"> (технологии печати органов и тканей на </w:t>
      </w:r>
      <w:proofErr w:type="spellStart"/>
      <w:r w:rsidRPr="0065361A">
        <w:rPr>
          <w:rFonts w:ascii="Times New Roman" w:hAnsi="Times New Roman" w:cs="Times New Roman"/>
          <w:color w:val="000000"/>
          <w:sz w:val="24"/>
          <w:szCs w:val="24"/>
        </w:rPr>
        <w:t>биопринтерах</w:t>
      </w:r>
      <w:proofErr w:type="spellEnd"/>
      <w:r w:rsidRPr="0065361A">
        <w:rPr>
          <w:rFonts w:ascii="Times New Roman" w:hAnsi="Times New Roman" w:cs="Times New Roman"/>
          <w:color w:val="000000"/>
          <w:sz w:val="24"/>
          <w:szCs w:val="24"/>
        </w:rPr>
        <w:t>); слияние информационных технологий и функционирования организма человека через биотехнологии (устройства, управляемые при помощи мысли и органов чувств, управление функционированием организма при помощи биотехнологий); изображение органов человека с максимальной разрешающей способностью; робототехника (хирургические операции с использ</w:t>
      </w:r>
      <w:r w:rsidRPr="0065361A">
        <w:rPr>
          <w:rFonts w:ascii="Times New Roman" w:hAnsi="Times New Roman" w:cs="Times New Roman"/>
          <w:sz w:val="24"/>
          <w:szCs w:val="24"/>
        </w:rPr>
        <w:t>ованием максимально точных медицинских изображений и точного позиционирования хирургических инструментов) и др.</w:t>
      </w:r>
      <w:proofErr w:type="gramEnd"/>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сфере </w:t>
      </w:r>
      <w:r w:rsidRPr="001E1E29">
        <w:rPr>
          <w:rFonts w:ascii="Times New Roman" w:hAnsi="Times New Roman" w:cs="Times New Roman"/>
          <w:b/>
          <w:sz w:val="24"/>
          <w:szCs w:val="24"/>
        </w:rPr>
        <w:t xml:space="preserve">информационных технологий </w:t>
      </w:r>
      <w:r w:rsidRPr="0065361A">
        <w:rPr>
          <w:rFonts w:ascii="Times New Roman" w:hAnsi="Times New Roman" w:cs="Times New Roman"/>
          <w:sz w:val="24"/>
          <w:szCs w:val="24"/>
        </w:rPr>
        <w:t>развитие планируется по следующим направлениям:</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w:t>
      </w:r>
      <w:r w:rsidRPr="0065361A">
        <w:rPr>
          <w:rFonts w:ascii="Times New Roman" w:hAnsi="Times New Roman" w:cs="Times New Roman"/>
          <w:sz w:val="24"/>
          <w:szCs w:val="24"/>
        </w:rPr>
        <w:tab/>
        <w:t>Бизнес-аналитика/ Анализ данных;</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w:t>
      </w:r>
      <w:r w:rsidRPr="0065361A">
        <w:rPr>
          <w:rFonts w:ascii="Times New Roman" w:hAnsi="Times New Roman" w:cs="Times New Roman"/>
          <w:sz w:val="24"/>
          <w:szCs w:val="24"/>
        </w:rPr>
        <w:tab/>
        <w:t>Мобильные технологии;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3)</w:t>
      </w:r>
      <w:r w:rsidRPr="0065361A">
        <w:rPr>
          <w:rFonts w:ascii="Times New Roman" w:hAnsi="Times New Roman" w:cs="Times New Roman"/>
          <w:sz w:val="24"/>
          <w:szCs w:val="24"/>
        </w:rPr>
        <w:tab/>
        <w:t>Облачные технологии (</w:t>
      </w:r>
      <w:proofErr w:type="spellStart"/>
      <w:r w:rsidRPr="0065361A">
        <w:rPr>
          <w:rFonts w:ascii="Times New Roman" w:hAnsi="Times New Roman" w:cs="Times New Roman"/>
          <w:sz w:val="24"/>
          <w:szCs w:val="24"/>
        </w:rPr>
        <w:t>SaaS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IaaS</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PaaS</w:t>
      </w:r>
      <w:proofErr w:type="spellEnd"/>
      <w:r w:rsidRPr="0065361A">
        <w:rPr>
          <w:rFonts w:ascii="Times New Roman" w:hAnsi="Times New Roman" w:cs="Times New Roman"/>
          <w:sz w:val="24"/>
          <w:szCs w:val="24"/>
        </w:rPr>
        <w:t>);</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4)</w:t>
      </w:r>
      <w:r w:rsidRPr="0065361A">
        <w:rPr>
          <w:rFonts w:ascii="Times New Roman" w:hAnsi="Times New Roman" w:cs="Times New Roman"/>
          <w:sz w:val="24"/>
          <w:szCs w:val="24"/>
        </w:rPr>
        <w:tab/>
        <w:t>Технологии коллективной работы (рабочий процесс);</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5)</w:t>
      </w:r>
      <w:r w:rsidRPr="0065361A">
        <w:rPr>
          <w:rFonts w:ascii="Times New Roman" w:hAnsi="Times New Roman" w:cs="Times New Roman"/>
          <w:sz w:val="24"/>
          <w:szCs w:val="24"/>
        </w:rPr>
        <w:tab/>
        <w:t>Виртуализация;</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6)</w:t>
      </w:r>
      <w:r w:rsidRPr="0065361A">
        <w:rPr>
          <w:rFonts w:ascii="Times New Roman" w:hAnsi="Times New Roman" w:cs="Times New Roman"/>
          <w:sz w:val="24"/>
          <w:szCs w:val="24"/>
        </w:rPr>
        <w:tab/>
        <w:t>Модернизация унаследованной инфраструктуры;</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7)</w:t>
      </w:r>
      <w:r w:rsidRPr="0065361A">
        <w:rPr>
          <w:rFonts w:ascii="Times New Roman" w:hAnsi="Times New Roman" w:cs="Times New Roman"/>
          <w:sz w:val="24"/>
          <w:szCs w:val="24"/>
        </w:rPr>
        <w:tab/>
        <w:t>Управление ИТ-ресурсами;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8)</w:t>
      </w:r>
      <w:r w:rsidRPr="0065361A">
        <w:rPr>
          <w:rFonts w:ascii="Times New Roman" w:hAnsi="Times New Roman" w:cs="Times New Roman"/>
          <w:sz w:val="24"/>
          <w:szCs w:val="24"/>
        </w:rPr>
        <w:tab/>
        <w:t>CRM;</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9)</w:t>
      </w:r>
      <w:r w:rsidRPr="0065361A">
        <w:rPr>
          <w:rFonts w:ascii="Times New Roman" w:hAnsi="Times New Roman" w:cs="Times New Roman"/>
          <w:sz w:val="24"/>
          <w:szCs w:val="24"/>
        </w:rPr>
        <w:tab/>
        <w:t>Приложения ERP;</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10)</w:t>
      </w:r>
      <w:r w:rsidRPr="0065361A">
        <w:rPr>
          <w:rFonts w:ascii="Times New Roman" w:hAnsi="Times New Roman" w:cs="Times New Roman"/>
          <w:sz w:val="24"/>
          <w:szCs w:val="24"/>
        </w:rPr>
        <w:tab/>
        <w:t>ИТ-безопасность.</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А также прогнозируется рост развития технологий ИТ-направления Кластера в сфере:</w:t>
      </w:r>
    </w:p>
    <w:p w:rsidR="00694904" w:rsidRPr="0065361A" w:rsidRDefault="00694904" w:rsidP="008E3D30">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Big Data;</w:t>
      </w:r>
    </w:p>
    <w:p w:rsidR="00694904" w:rsidRPr="0065361A" w:rsidRDefault="00694904" w:rsidP="008E3D30">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In</w:t>
      </w:r>
      <w:r w:rsidR="001E1E29">
        <w:rPr>
          <w:rFonts w:ascii="Times New Roman" w:hAnsi="Times New Roman" w:cs="Times New Roman"/>
          <w:sz w:val="24"/>
          <w:szCs w:val="24"/>
          <w:lang w:val="en-US"/>
        </w:rPr>
        <w:t>t</w:t>
      </w:r>
      <w:r w:rsidRPr="0065361A">
        <w:rPr>
          <w:rFonts w:ascii="Times New Roman" w:hAnsi="Times New Roman" w:cs="Times New Roman"/>
          <w:sz w:val="24"/>
          <w:szCs w:val="24"/>
          <w:lang w:val="en-US"/>
        </w:rPr>
        <w:t>ernet of Everything;</w:t>
      </w:r>
    </w:p>
    <w:p w:rsidR="00694904" w:rsidRPr="0065361A" w:rsidRDefault="00694904" w:rsidP="008E3D30">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Cloud and Fog Computing (</w:t>
      </w:r>
      <w:proofErr w:type="spellStart"/>
      <w:r w:rsidRPr="0065361A">
        <w:rPr>
          <w:rFonts w:ascii="Times New Roman" w:hAnsi="Times New Roman" w:cs="Times New Roman"/>
          <w:sz w:val="24"/>
          <w:szCs w:val="24"/>
          <w:lang w:val="en-US"/>
        </w:rPr>
        <w:t>SaaS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IaaS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HaaS</w:t>
      </w:r>
      <w:proofErr w:type="spellEnd"/>
      <w:r w:rsidRPr="0065361A">
        <w:rPr>
          <w:rFonts w:ascii="Times New Roman" w:hAnsi="Times New Roman" w:cs="Times New Roman"/>
          <w:sz w:val="24"/>
          <w:szCs w:val="24"/>
          <w:lang w:val="en-US"/>
        </w:rPr>
        <w:t xml:space="preserve">, </w:t>
      </w:r>
      <w:proofErr w:type="spellStart"/>
      <w:r w:rsidRPr="0065361A">
        <w:rPr>
          <w:rFonts w:ascii="Times New Roman" w:hAnsi="Times New Roman" w:cs="Times New Roman"/>
          <w:sz w:val="24"/>
          <w:szCs w:val="24"/>
          <w:lang w:val="en-US"/>
        </w:rPr>
        <w:t>etc</w:t>
      </w:r>
      <w:proofErr w:type="spellEnd"/>
      <w:r w:rsidRPr="0065361A">
        <w:rPr>
          <w:rFonts w:ascii="Times New Roman" w:hAnsi="Times New Roman" w:cs="Times New Roman"/>
          <w:sz w:val="24"/>
          <w:szCs w:val="24"/>
          <w:lang w:val="en-US"/>
        </w:rPr>
        <w:t xml:space="preserve">) </w:t>
      </w:r>
    </w:p>
    <w:p w:rsidR="00694904" w:rsidRPr="0065361A" w:rsidRDefault="00694904" w:rsidP="008E3D30">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Smart City, Smart Nation;</w:t>
      </w:r>
    </w:p>
    <w:p w:rsidR="00694904" w:rsidRPr="0065361A" w:rsidRDefault="00694904" w:rsidP="008E3D30">
      <w:pPr>
        <w:spacing w:after="0"/>
        <w:ind w:firstLine="709"/>
        <w:jc w:val="both"/>
        <w:rPr>
          <w:rFonts w:ascii="Times New Roman" w:hAnsi="Times New Roman" w:cs="Times New Roman"/>
          <w:sz w:val="24"/>
          <w:szCs w:val="24"/>
          <w:lang w:val="en-US"/>
        </w:rPr>
      </w:pPr>
      <w:r w:rsidRPr="0065361A">
        <w:rPr>
          <w:rFonts w:ascii="Times New Roman" w:hAnsi="Times New Roman" w:cs="Times New Roman"/>
          <w:sz w:val="24"/>
          <w:szCs w:val="24"/>
          <w:lang w:val="en-US"/>
        </w:rPr>
        <w:t>- Virtual and Augmented Reality;</w:t>
      </w:r>
    </w:p>
    <w:p w:rsidR="00013D4F"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- 3D-printing;</w:t>
      </w:r>
    </w:p>
    <w:p w:rsidR="00013D4F" w:rsidRPr="0065361A" w:rsidRDefault="00013D4F" w:rsidP="00013D4F">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программно-аппаратурное е обеспечение геологоразведки.</w:t>
      </w:r>
    </w:p>
    <w:p w:rsidR="00694904" w:rsidRPr="0065361A" w:rsidRDefault="00A341F2" w:rsidP="00433C8F">
      <w:pPr>
        <w:pStyle w:val="2"/>
      </w:pPr>
      <w:bookmarkStart w:id="47" w:name="_Toc462220579"/>
      <w:bookmarkStart w:id="48" w:name="_Toc462249657"/>
      <w:r>
        <w:t>4</w:t>
      </w:r>
      <w:r w:rsidR="00694904" w:rsidRPr="0065361A">
        <w:t>.</w:t>
      </w:r>
      <w:r w:rsidR="00D11FD2" w:rsidRPr="00D11FD2">
        <w:t>3</w:t>
      </w:r>
      <w:r w:rsidR="00694904" w:rsidRPr="0065361A">
        <w:t>. Описание «образа будущего» кластера к 2020 году в контексте основных тенденций развития рынков и технологий в сфере деятельности кластера, развития зарубежных кластеров</w:t>
      </w:r>
      <w:bookmarkEnd w:id="47"/>
      <w:bookmarkEnd w:id="48"/>
    </w:p>
    <w:p w:rsidR="00694904" w:rsidRPr="0065361A" w:rsidRDefault="00694904" w:rsidP="00744677">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 2020 году территориальным ядром </w:t>
      </w:r>
      <w:r w:rsidR="00FE6410">
        <w:rPr>
          <w:rFonts w:ascii="Times New Roman" w:hAnsi="Times New Roman" w:cs="Times New Roman"/>
          <w:sz w:val="24"/>
          <w:szCs w:val="24"/>
        </w:rPr>
        <w:t>Научно-производственного кластера «Сибирский наукополис»</w:t>
      </w:r>
      <w:r w:rsidR="00FE6410" w:rsidRPr="0065361A">
        <w:rPr>
          <w:rFonts w:ascii="Times New Roman" w:hAnsi="Times New Roman" w:cs="Times New Roman"/>
          <w:sz w:val="24"/>
          <w:szCs w:val="24"/>
        </w:rPr>
        <w:t xml:space="preserve"> </w:t>
      </w:r>
      <w:r w:rsidRPr="0065361A">
        <w:rPr>
          <w:rFonts w:ascii="Times New Roman" w:hAnsi="Times New Roman" w:cs="Times New Roman"/>
          <w:sz w:val="24"/>
          <w:szCs w:val="24"/>
        </w:rPr>
        <w:t>должен стать Наукополис. Наукополис - это город студентов, исс</w:t>
      </w:r>
      <w:r w:rsidR="00D11FD2">
        <w:rPr>
          <w:rFonts w:ascii="Times New Roman" w:hAnsi="Times New Roman" w:cs="Times New Roman"/>
          <w:sz w:val="24"/>
          <w:szCs w:val="24"/>
        </w:rPr>
        <w:t>ледователей и разработ</w:t>
      </w:r>
      <w:r w:rsidR="00744677">
        <w:rPr>
          <w:rFonts w:ascii="Times New Roman" w:hAnsi="Times New Roman" w:cs="Times New Roman"/>
          <w:sz w:val="24"/>
          <w:szCs w:val="24"/>
        </w:rPr>
        <w:t xml:space="preserve">чиков; </w:t>
      </w:r>
      <w:r w:rsidRPr="0065361A">
        <w:rPr>
          <w:rFonts w:ascii="Times New Roman" w:hAnsi="Times New Roman" w:cs="Times New Roman"/>
          <w:sz w:val="24"/>
          <w:szCs w:val="24"/>
        </w:rPr>
        <w:t xml:space="preserve">на его территории должны располагаться университетские объекты, объекты Сибирского отделения </w:t>
      </w:r>
      <w:r w:rsidR="00D11FD2">
        <w:rPr>
          <w:rFonts w:ascii="Times New Roman" w:hAnsi="Times New Roman" w:cs="Times New Roman"/>
          <w:sz w:val="24"/>
          <w:szCs w:val="24"/>
        </w:rPr>
        <w:t xml:space="preserve">Российской </w:t>
      </w:r>
      <w:r w:rsidRPr="0065361A">
        <w:rPr>
          <w:rFonts w:ascii="Times New Roman" w:hAnsi="Times New Roman" w:cs="Times New Roman"/>
          <w:sz w:val="24"/>
          <w:szCs w:val="24"/>
        </w:rPr>
        <w:t>академии наук, офи</w:t>
      </w:r>
      <w:r w:rsidR="00744677">
        <w:rPr>
          <w:rFonts w:ascii="Times New Roman" w:hAnsi="Times New Roman" w:cs="Times New Roman"/>
          <w:sz w:val="24"/>
          <w:szCs w:val="24"/>
        </w:rPr>
        <w:t xml:space="preserve">сные и производственные центры, технопарки и </w:t>
      </w:r>
      <w:proofErr w:type="gramStart"/>
      <w:r w:rsidR="00744677">
        <w:rPr>
          <w:rFonts w:ascii="Times New Roman" w:hAnsi="Times New Roman" w:cs="Times New Roman"/>
          <w:sz w:val="24"/>
          <w:szCs w:val="24"/>
        </w:rPr>
        <w:t>бизнес-инкубаторы</w:t>
      </w:r>
      <w:proofErr w:type="gramEnd"/>
      <w:r w:rsidRPr="0065361A">
        <w:rPr>
          <w:rFonts w:ascii="Times New Roman" w:hAnsi="Times New Roman" w:cs="Times New Roman"/>
          <w:sz w:val="24"/>
          <w:szCs w:val="24"/>
        </w:rPr>
        <w:t xml:space="preserve">.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Это должен быть город будущего, когда принципы градостроительные и архитектурные подчинены удобству, комфорту и чувству красоты жителей города. Это город-парк, город-эксперимент, который должен стать примером конкурентной среды обитания людей в Сибири.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Это и эксперимент с точки зрения технологий «умных городов», так как эти технологии в первую очередь должны предоставлять жителям уникальные и комфортные сервисы, обеспечивающие уникальные уровень и качество жизни. Такие сервисы создаются на стыке </w:t>
      </w:r>
      <w:proofErr w:type="gramStart"/>
      <w:r w:rsidRPr="0065361A">
        <w:rPr>
          <w:rFonts w:ascii="Times New Roman" w:hAnsi="Times New Roman" w:cs="Times New Roman"/>
          <w:sz w:val="24"/>
          <w:szCs w:val="24"/>
        </w:rPr>
        <w:t>ИТ</w:t>
      </w:r>
      <w:proofErr w:type="gramEnd"/>
      <w:r w:rsidRPr="0065361A">
        <w:rPr>
          <w:rFonts w:ascii="Times New Roman" w:hAnsi="Times New Roman" w:cs="Times New Roman"/>
          <w:sz w:val="24"/>
          <w:szCs w:val="24"/>
        </w:rPr>
        <w:t xml:space="preserve"> и </w:t>
      </w:r>
      <w:r w:rsidRPr="0065361A">
        <w:rPr>
          <w:rFonts w:ascii="Times New Roman" w:hAnsi="Times New Roman" w:cs="Times New Roman"/>
          <w:sz w:val="24"/>
          <w:szCs w:val="24"/>
        </w:rPr>
        <w:lastRenderedPageBreak/>
        <w:t>других отраслей, например, медицины, образования, транспорта, логистики, рекреации и развлечений.</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Поскольку развитие технологий, как правило, обгоняет развитие правовых норм и инфраструктуры, и пробелы в законодательстве сдерживают коммерциализацию технологий и рост новых рынков, то Наукополис - это полигон по отработке новых технологий, в частности, связанных с разви</w:t>
      </w:r>
      <w:r w:rsidR="004D2C64">
        <w:rPr>
          <w:rFonts w:ascii="Times New Roman" w:hAnsi="Times New Roman" w:cs="Times New Roman"/>
          <w:sz w:val="24"/>
          <w:szCs w:val="24"/>
        </w:rPr>
        <w:t>тием беспилотного транспорта, 3</w:t>
      </w:r>
      <w:r w:rsidR="004D2C64">
        <w:rPr>
          <w:rFonts w:ascii="Times New Roman" w:hAnsi="Times New Roman" w:cs="Times New Roman"/>
          <w:sz w:val="24"/>
          <w:szCs w:val="24"/>
          <w:lang w:val="en-US"/>
        </w:rPr>
        <w:t>D</w:t>
      </w:r>
      <w:r w:rsidRPr="0065361A">
        <w:rPr>
          <w:rFonts w:ascii="Times New Roman" w:hAnsi="Times New Roman" w:cs="Times New Roman"/>
          <w:sz w:val="24"/>
          <w:szCs w:val="24"/>
        </w:rPr>
        <w:t xml:space="preserve">-печатью, виртуальной и дополненной реальностью и другими. </w:t>
      </w:r>
    </w:p>
    <w:p w:rsidR="00694904" w:rsidRPr="0065361A" w:rsidRDefault="00694904"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Новосибирск</w:t>
      </w:r>
      <w:r w:rsidR="00D11FD2">
        <w:rPr>
          <w:rFonts w:ascii="Times New Roman" w:hAnsi="Times New Roman" w:cs="Times New Roman"/>
          <w:sz w:val="24"/>
          <w:szCs w:val="24"/>
        </w:rPr>
        <w:t xml:space="preserve">ая область </w:t>
      </w:r>
      <w:r w:rsidRPr="0065361A">
        <w:rPr>
          <w:rFonts w:ascii="Times New Roman" w:hAnsi="Times New Roman" w:cs="Times New Roman"/>
          <w:sz w:val="24"/>
          <w:szCs w:val="24"/>
        </w:rPr>
        <w:t xml:space="preserve"> является центром компетенций в геном</w:t>
      </w:r>
      <w:r w:rsidR="00932B87">
        <w:rPr>
          <w:rFonts w:ascii="Times New Roman" w:hAnsi="Times New Roman" w:cs="Times New Roman"/>
          <w:sz w:val="24"/>
          <w:szCs w:val="24"/>
        </w:rPr>
        <w:t>н</w:t>
      </w:r>
      <w:r w:rsidRPr="0065361A">
        <w:rPr>
          <w:rFonts w:ascii="Times New Roman" w:hAnsi="Times New Roman" w:cs="Times New Roman"/>
          <w:sz w:val="24"/>
          <w:szCs w:val="24"/>
        </w:rPr>
        <w:t>ых/клеточных те</w:t>
      </w:r>
      <w:r w:rsidR="00932B87">
        <w:rPr>
          <w:rFonts w:ascii="Times New Roman" w:hAnsi="Times New Roman" w:cs="Times New Roman"/>
          <w:sz w:val="24"/>
          <w:szCs w:val="24"/>
        </w:rPr>
        <w:t>хнологиях и биомедицине, которые приноси</w:t>
      </w:r>
      <w:r w:rsidRPr="0065361A">
        <w:rPr>
          <w:rFonts w:ascii="Times New Roman" w:hAnsi="Times New Roman" w:cs="Times New Roman"/>
          <w:sz w:val="24"/>
          <w:szCs w:val="24"/>
        </w:rPr>
        <w:t xml:space="preserve">т на мировую арену поток стартапов с высококачественным </w:t>
      </w:r>
      <w:r w:rsidRPr="0065361A">
        <w:rPr>
          <w:rFonts w:ascii="Times New Roman" w:hAnsi="Times New Roman" w:cs="Times New Roman"/>
          <w:sz w:val="24"/>
          <w:szCs w:val="24"/>
          <w:lang w:val="en-US"/>
        </w:rPr>
        <w:t>IP</w:t>
      </w:r>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в новых технологиях поиска и создания генетических препаратов/технологий коррекции и лечения заболеваний с применением генной и клеточной терапии.</w:t>
      </w:r>
      <w:proofErr w:type="gramEnd"/>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Благодаря хорошим научным заделам и высокому качеству исследований в Новосибирских институтах рождаются прорывные научные решения, кото</w:t>
      </w:r>
      <w:r w:rsidR="001E1F4B" w:rsidRPr="0065361A">
        <w:rPr>
          <w:rFonts w:ascii="Times New Roman" w:hAnsi="Times New Roman" w:cs="Times New Roman"/>
          <w:sz w:val="24"/>
          <w:szCs w:val="24"/>
        </w:rPr>
        <w:t>рые не могут</w:t>
      </w:r>
      <w:r w:rsidR="003537D9" w:rsidRPr="0065361A">
        <w:rPr>
          <w:rFonts w:ascii="Times New Roman" w:hAnsi="Times New Roman" w:cs="Times New Roman"/>
          <w:sz w:val="24"/>
          <w:szCs w:val="24"/>
        </w:rPr>
        <w:t xml:space="preserve"> </w:t>
      </w:r>
      <w:r w:rsidR="001E1F4B" w:rsidRPr="0065361A">
        <w:rPr>
          <w:rFonts w:ascii="Times New Roman" w:hAnsi="Times New Roman" w:cs="Times New Roman"/>
          <w:sz w:val="24"/>
          <w:szCs w:val="24"/>
        </w:rPr>
        <w:t>быть коммерциализ</w:t>
      </w:r>
      <w:r w:rsidRPr="0065361A">
        <w:rPr>
          <w:rFonts w:ascii="Times New Roman" w:hAnsi="Times New Roman" w:cs="Times New Roman"/>
          <w:sz w:val="24"/>
          <w:szCs w:val="24"/>
        </w:rPr>
        <w:t xml:space="preserve">ованы в России вследствие отсутствия рынка для новых технологий, очень скудного </w:t>
      </w:r>
      <w:proofErr w:type="gramStart"/>
      <w:r w:rsidRPr="0065361A">
        <w:rPr>
          <w:rFonts w:ascii="Times New Roman" w:hAnsi="Times New Roman" w:cs="Times New Roman"/>
          <w:sz w:val="24"/>
          <w:szCs w:val="24"/>
        </w:rPr>
        <w:t>бизнес-лан</w:t>
      </w:r>
      <w:r w:rsidR="001E1F4B" w:rsidRPr="0065361A">
        <w:rPr>
          <w:rFonts w:ascii="Times New Roman" w:hAnsi="Times New Roman" w:cs="Times New Roman"/>
          <w:sz w:val="24"/>
          <w:szCs w:val="24"/>
        </w:rPr>
        <w:t>д</w:t>
      </w:r>
      <w:r w:rsidRPr="0065361A">
        <w:rPr>
          <w:rFonts w:ascii="Times New Roman" w:hAnsi="Times New Roman" w:cs="Times New Roman"/>
          <w:sz w:val="24"/>
          <w:szCs w:val="24"/>
        </w:rPr>
        <w:t>шафта</w:t>
      </w:r>
      <w:proofErr w:type="gramEnd"/>
      <w:r w:rsidRPr="0065361A">
        <w:rPr>
          <w:rFonts w:ascii="Times New Roman" w:hAnsi="Times New Roman" w:cs="Times New Roman"/>
          <w:sz w:val="24"/>
          <w:szCs w:val="24"/>
        </w:rPr>
        <w:t xml:space="preserve"> и высоких барьеров выхода в практическое здравоохранение. Однако эти решения, при надлежащей стратегии защиты информационных систем и правильном проектном управлении могут быть выведены на международный рынок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в формате лицензии или технологии.</w:t>
      </w:r>
    </w:p>
    <w:p w:rsidR="00694904" w:rsidRPr="0065361A" w:rsidRDefault="00932B87"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Типичный </w:t>
      </w:r>
      <w:proofErr w:type="spellStart"/>
      <w:r>
        <w:rPr>
          <w:rFonts w:ascii="Times New Roman" w:hAnsi="Times New Roman" w:cs="Times New Roman"/>
          <w:sz w:val="24"/>
          <w:szCs w:val="24"/>
        </w:rPr>
        <w:t>старт</w:t>
      </w:r>
      <w:r w:rsidR="00694904" w:rsidRPr="0065361A">
        <w:rPr>
          <w:rFonts w:ascii="Times New Roman" w:hAnsi="Times New Roman" w:cs="Times New Roman"/>
          <w:sz w:val="24"/>
          <w:szCs w:val="24"/>
        </w:rPr>
        <w:t>ап</w:t>
      </w:r>
      <w:proofErr w:type="spellEnd"/>
      <w:r w:rsidR="00694904" w:rsidRPr="0065361A">
        <w:rPr>
          <w:rFonts w:ascii="Times New Roman" w:hAnsi="Times New Roman" w:cs="Times New Roman"/>
          <w:sz w:val="24"/>
          <w:szCs w:val="24"/>
        </w:rPr>
        <w:t xml:space="preserve"> возникает как результат фундаментальных исследований, в которых было создано некое решение, патентоспособное и конкурентоспособное за рубежом. В России проводятся все необходимые эксперименты фазы </w:t>
      </w:r>
      <w:r w:rsidR="00694904" w:rsidRPr="0065361A">
        <w:rPr>
          <w:rFonts w:ascii="Times New Roman" w:hAnsi="Times New Roman" w:cs="Times New Roman"/>
          <w:sz w:val="24"/>
          <w:szCs w:val="24"/>
          <w:lang w:val="en-US"/>
        </w:rPr>
        <w:t>proof</w:t>
      </w:r>
      <w:r w:rsidR="00694904" w:rsidRPr="0065361A">
        <w:rPr>
          <w:rFonts w:ascii="Times New Roman" w:hAnsi="Times New Roman" w:cs="Times New Roman"/>
          <w:sz w:val="24"/>
          <w:szCs w:val="24"/>
        </w:rPr>
        <w:t>-</w:t>
      </w:r>
      <w:r w:rsidR="00694904" w:rsidRPr="0065361A">
        <w:rPr>
          <w:rFonts w:ascii="Times New Roman" w:hAnsi="Times New Roman" w:cs="Times New Roman"/>
          <w:sz w:val="24"/>
          <w:szCs w:val="24"/>
          <w:lang w:val="en-US"/>
        </w:rPr>
        <w:t>of</w:t>
      </w:r>
      <w:r w:rsidR="00694904" w:rsidRPr="0065361A">
        <w:rPr>
          <w:rFonts w:ascii="Times New Roman" w:hAnsi="Times New Roman" w:cs="Times New Roman"/>
          <w:sz w:val="24"/>
          <w:szCs w:val="24"/>
        </w:rPr>
        <w:t>-</w:t>
      </w:r>
      <w:r w:rsidR="00694904" w:rsidRPr="0065361A">
        <w:rPr>
          <w:rFonts w:ascii="Times New Roman" w:hAnsi="Times New Roman" w:cs="Times New Roman"/>
          <w:sz w:val="24"/>
          <w:szCs w:val="24"/>
          <w:lang w:val="en-US"/>
        </w:rPr>
        <w:t>concept</w:t>
      </w:r>
      <w:r w:rsidR="00694904" w:rsidRPr="0065361A">
        <w:rPr>
          <w:rFonts w:ascii="Times New Roman" w:hAnsi="Times New Roman" w:cs="Times New Roman"/>
          <w:sz w:val="24"/>
          <w:szCs w:val="24"/>
        </w:rPr>
        <w:t xml:space="preserve">, далее экспертным образом или путем переговоров с отраслевыми партнерами задается направление создания прикладных решений на базе запатентованного решения. </w:t>
      </w:r>
    </w:p>
    <w:p w:rsidR="00694904" w:rsidRPr="0065361A" w:rsidRDefault="00FE6410" w:rsidP="008E3D30">
      <w:pPr>
        <w:spacing w:after="0"/>
        <w:ind w:firstLine="709"/>
        <w:jc w:val="both"/>
        <w:rPr>
          <w:rFonts w:ascii="Times New Roman" w:hAnsi="Times New Roman" w:cs="Times New Roman"/>
          <w:sz w:val="24"/>
          <w:szCs w:val="24"/>
        </w:rPr>
      </w:pPr>
      <w:r w:rsidRPr="00347A20">
        <w:rPr>
          <w:rFonts w:ascii="Times New Roman" w:hAnsi="Times New Roman" w:cs="Times New Roman"/>
          <w:sz w:val="24"/>
          <w:szCs w:val="24"/>
          <w:highlight w:val="yellow"/>
        </w:rPr>
        <w:t xml:space="preserve">Кластер </w:t>
      </w:r>
      <w:r w:rsidR="00694904" w:rsidRPr="00347A20">
        <w:rPr>
          <w:rFonts w:ascii="Times New Roman" w:hAnsi="Times New Roman" w:cs="Times New Roman"/>
          <w:sz w:val="24"/>
          <w:szCs w:val="24"/>
          <w:highlight w:val="yellow"/>
        </w:rPr>
        <w:t>может выступать и как поставщик современных технологий и технологических решений для развивающейся российской агропромышленной и пищевой отрасли. Предполагается, что комплексные решения будут приниматься, исходя из соотношения «технология + продукт» (например, «технология заготовки кормов + закваска», «новый сорт семян +технология обработки», «продукт для утилизации нефтяных загрязнений + технология применения»).</w:t>
      </w:r>
      <w:r w:rsidR="00694904" w:rsidRPr="0065361A">
        <w:rPr>
          <w:rFonts w:ascii="Times New Roman" w:hAnsi="Times New Roman" w:cs="Times New Roman"/>
          <w:sz w:val="24"/>
          <w:szCs w:val="24"/>
        </w:rPr>
        <w:t xml:space="preserve">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Ключевой механизм реализации проектов данного направления – развитие кооперации научного и промышленного сектора через инжиниринговые структуры, (например, Инжиниринговый центр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 которые осуществляют структурирование и управление проектом, собирая его из отдельных блоков и научных решений, проводя тестирование и адаптацию под заказчика.</w:t>
      </w:r>
      <w:r w:rsidRPr="0065361A">
        <w:rPr>
          <w:rFonts w:ascii="Times New Roman" w:hAnsi="Times New Roman" w:cs="Times New Roman"/>
          <w:b/>
          <w:sz w:val="24"/>
          <w:szCs w:val="24"/>
        </w:rPr>
        <w:t xml:space="preserve"> </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Мероприятия по развитию </w:t>
      </w:r>
      <w:proofErr w:type="spellStart"/>
      <w:r w:rsidRPr="0065361A">
        <w:rPr>
          <w:rFonts w:ascii="Times New Roman" w:hAnsi="Times New Roman" w:cs="Times New Roman"/>
          <w:sz w:val="24"/>
          <w:szCs w:val="24"/>
        </w:rPr>
        <w:t>Био</w:t>
      </w:r>
      <w:proofErr w:type="spellEnd"/>
      <w:r w:rsidRPr="0065361A">
        <w:rPr>
          <w:rFonts w:ascii="Times New Roman" w:hAnsi="Times New Roman" w:cs="Times New Roman"/>
          <w:sz w:val="24"/>
          <w:szCs w:val="24"/>
        </w:rPr>
        <w:t>-направления Кластера:</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активизация взаимодействия с агрохолдингами (участие в совместных мероприятиях, приглашение ключевых персон в Новосибирск, «ра</w:t>
      </w:r>
      <w:r w:rsidR="001E1F4B" w:rsidRPr="0065361A">
        <w:rPr>
          <w:rFonts w:ascii="Times New Roman" w:hAnsi="Times New Roman" w:cs="Times New Roman"/>
          <w:sz w:val="24"/>
          <w:szCs w:val="24"/>
        </w:rPr>
        <w:t>с</w:t>
      </w:r>
      <w:r w:rsidRPr="0065361A">
        <w:rPr>
          <w:rFonts w:ascii="Times New Roman" w:hAnsi="Times New Roman" w:cs="Times New Roman"/>
          <w:sz w:val="24"/>
          <w:szCs w:val="24"/>
        </w:rPr>
        <w:t>паковка» на конкретные задачи»);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выявление конкретных задач и организация научных коллективов или совместных лабораторий для их решения, привлечение государственного финансирования на НИОКР-фазу по программам </w:t>
      </w:r>
      <w:proofErr w:type="spellStart"/>
      <w:r w:rsidRPr="0065361A">
        <w:rPr>
          <w:rFonts w:ascii="Times New Roman" w:hAnsi="Times New Roman" w:cs="Times New Roman"/>
          <w:sz w:val="24"/>
          <w:szCs w:val="24"/>
        </w:rPr>
        <w:t>Минобрнауки</w:t>
      </w:r>
      <w:proofErr w:type="spellEnd"/>
      <w:r w:rsidRPr="0065361A">
        <w:rPr>
          <w:rFonts w:ascii="Times New Roman" w:hAnsi="Times New Roman" w:cs="Times New Roman"/>
          <w:sz w:val="24"/>
          <w:szCs w:val="24"/>
        </w:rPr>
        <w:t xml:space="preserve"> РФ (ПП-218, «Исследования и разработки по приоритетным направлениям развития науки и техники»);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проведение циклов мероприятий совместно для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научных сотрудников, представителей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инновационных компаний, студентов ВУЗов по трендам и перспективам рынка, новым продуктовым направлениям, вопросам разработки и испытания новых продуктов (в рамках Ускорителя уже провели такую сессию с ГК ЭФКО);</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сотрудничество с федеральным акселератором </w:t>
      </w:r>
      <w:proofErr w:type="spellStart"/>
      <w:r w:rsidRPr="0065361A">
        <w:rPr>
          <w:rFonts w:ascii="Times New Roman" w:hAnsi="Times New Roman" w:cs="Times New Roman"/>
          <w:sz w:val="24"/>
          <w:szCs w:val="24"/>
          <w:lang w:val="en-US"/>
        </w:rPr>
        <w:t>GenerationS</w:t>
      </w:r>
      <w:proofErr w:type="spellEnd"/>
      <w:r w:rsidRPr="0065361A">
        <w:rPr>
          <w:rFonts w:ascii="Times New Roman" w:hAnsi="Times New Roman" w:cs="Times New Roman"/>
          <w:sz w:val="24"/>
          <w:szCs w:val="24"/>
        </w:rPr>
        <w:t xml:space="preserve"> для представления перспективных проектов корпоративным партнерам;</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организация внутренней экспертной сети из специалистов в сфере промышленных и </w:t>
      </w:r>
      <w:proofErr w:type="spellStart"/>
      <w:r w:rsidRPr="0065361A">
        <w:rPr>
          <w:rFonts w:ascii="Times New Roman" w:hAnsi="Times New Roman" w:cs="Times New Roman"/>
          <w:sz w:val="24"/>
          <w:szCs w:val="24"/>
        </w:rPr>
        <w:t>агробиотехнологий</w:t>
      </w:r>
      <w:proofErr w:type="spellEnd"/>
      <w:r w:rsidRPr="0065361A">
        <w:rPr>
          <w:rFonts w:ascii="Times New Roman" w:hAnsi="Times New Roman" w:cs="Times New Roman"/>
          <w:sz w:val="24"/>
          <w:szCs w:val="24"/>
        </w:rPr>
        <w:t xml:space="preserve"> для экспертизы возникающих задач и направлений сотрудничества (работа в формате одного окна по принципу «вопрос-ответ»- быстро найти всех специалистов, компетенции, исследовательскую базу).</w:t>
      </w:r>
    </w:p>
    <w:p w:rsidR="00E103C9" w:rsidRPr="0065361A" w:rsidRDefault="00E103C9" w:rsidP="00E103C9">
      <w:pPr>
        <w:spacing w:after="0"/>
        <w:ind w:firstLine="709"/>
        <w:jc w:val="both"/>
        <w:rPr>
          <w:rFonts w:ascii="Times New Roman" w:hAnsi="Times New Roman" w:cs="Times New Roman"/>
          <w:sz w:val="24"/>
          <w:szCs w:val="24"/>
        </w:rPr>
      </w:pPr>
      <w:r w:rsidRPr="00F40432">
        <w:rPr>
          <w:rFonts w:ascii="Times New Roman" w:hAnsi="Times New Roman" w:cs="Times New Roman"/>
          <w:sz w:val="24"/>
          <w:szCs w:val="24"/>
          <w:highlight w:val="yellow"/>
        </w:rPr>
        <w:t xml:space="preserve">До 2020 года </w:t>
      </w:r>
      <w:r w:rsidR="00FE6410" w:rsidRPr="00F40432">
        <w:rPr>
          <w:rFonts w:ascii="Times New Roman" w:hAnsi="Times New Roman" w:cs="Times New Roman"/>
          <w:sz w:val="24"/>
          <w:szCs w:val="24"/>
          <w:highlight w:val="yellow"/>
        </w:rPr>
        <w:t>целесообразно</w:t>
      </w:r>
      <w:r w:rsidRPr="00F40432">
        <w:rPr>
          <w:rFonts w:ascii="Times New Roman" w:hAnsi="Times New Roman" w:cs="Times New Roman"/>
          <w:sz w:val="24"/>
          <w:szCs w:val="24"/>
          <w:highlight w:val="yellow"/>
        </w:rPr>
        <w:t xml:space="preserve"> созда</w:t>
      </w:r>
      <w:r w:rsidR="00FE6410" w:rsidRPr="00F40432">
        <w:rPr>
          <w:rFonts w:ascii="Times New Roman" w:hAnsi="Times New Roman" w:cs="Times New Roman"/>
          <w:sz w:val="24"/>
          <w:szCs w:val="24"/>
          <w:highlight w:val="yellow"/>
        </w:rPr>
        <w:t>ть два специализированных участка</w:t>
      </w:r>
      <w:r w:rsidRPr="00F40432">
        <w:rPr>
          <w:rFonts w:ascii="Times New Roman" w:hAnsi="Times New Roman" w:cs="Times New Roman"/>
          <w:sz w:val="24"/>
          <w:szCs w:val="24"/>
          <w:highlight w:val="yellow"/>
        </w:rPr>
        <w:t xml:space="preserve"> </w:t>
      </w:r>
      <w:r w:rsidR="00FE6410" w:rsidRPr="00F40432">
        <w:rPr>
          <w:rFonts w:ascii="Times New Roman" w:hAnsi="Times New Roman" w:cs="Times New Roman"/>
          <w:sz w:val="24"/>
          <w:szCs w:val="24"/>
          <w:highlight w:val="yellow"/>
        </w:rPr>
        <w:t>Ц</w:t>
      </w:r>
      <w:r w:rsidRPr="00F40432">
        <w:rPr>
          <w:rFonts w:ascii="Times New Roman" w:hAnsi="Times New Roman" w:cs="Times New Roman"/>
          <w:sz w:val="24"/>
          <w:szCs w:val="24"/>
          <w:highlight w:val="yellow"/>
        </w:rPr>
        <w:t>ентра коллективного доступа по направлению «</w:t>
      </w:r>
      <w:proofErr w:type="spellStart"/>
      <w:r w:rsidRPr="00F40432">
        <w:rPr>
          <w:rFonts w:ascii="Times New Roman" w:hAnsi="Times New Roman" w:cs="Times New Roman"/>
          <w:sz w:val="24"/>
          <w:szCs w:val="24"/>
          <w:highlight w:val="yellow"/>
        </w:rPr>
        <w:t>Агробиотехнологии</w:t>
      </w:r>
      <w:proofErr w:type="spellEnd"/>
      <w:r w:rsidRPr="00F40432">
        <w:rPr>
          <w:rFonts w:ascii="Times New Roman" w:hAnsi="Times New Roman" w:cs="Times New Roman"/>
          <w:sz w:val="24"/>
          <w:szCs w:val="24"/>
          <w:highlight w:val="yellow"/>
        </w:rPr>
        <w:t>», направленных на разработку и внедрение в производство биотехнологических продуктов для сельского хозяйства (</w:t>
      </w:r>
      <w:proofErr w:type="spellStart"/>
      <w:r w:rsidRPr="00F40432">
        <w:rPr>
          <w:rFonts w:ascii="Times New Roman" w:hAnsi="Times New Roman" w:cs="Times New Roman"/>
          <w:sz w:val="24"/>
          <w:szCs w:val="24"/>
          <w:highlight w:val="yellow"/>
        </w:rPr>
        <w:t>биопродукты</w:t>
      </w:r>
      <w:proofErr w:type="spellEnd"/>
      <w:r w:rsidRPr="00F40432">
        <w:rPr>
          <w:rFonts w:ascii="Times New Roman" w:hAnsi="Times New Roman" w:cs="Times New Roman"/>
          <w:sz w:val="24"/>
          <w:szCs w:val="24"/>
          <w:highlight w:val="yellow"/>
        </w:rPr>
        <w:t xml:space="preserve"> для животноводства, птицеводства, биологические средства защиты растений), экологические биотехнологии.</w:t>
      </w:r>
      <w:bookmarkStart w:id="49" w:name="_GoBack"/>
      <w:bookmarkEnd w:id="49"/>
      <w:r w:rsidRPr="0065361A">
        <w:rPr>
          <w:rFonts w:ascii="Times New Roman" w:hAnsi="Times New Roman" w:cs="Times New Roman"/>
          <w:sz w:val="24"/>
          <w:szCs w:val="24"/>
        </w:rPr>
        <w:t xml:space="preserve"> </w:t>
      </w:r>
    </w:p>
    <w:p w:rsidR="00E103C9" w:rsidRPr="0065361A" w:rsidRDefault="00FE6410" w:rsidP="00E103C9">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E103C9" w:rsidRPr="0065361A">
        <w:rPr>
          <w:rFonts w:ascii="Times New Roman" w:hAnsi="Times New Roman" w:cs="Times New Roman"/>
          <w:sz w:val="24"/>
          <w:szCs w:val="24"/>
        </w:rPr>
        <w:t xml:space="preserve">аукополис будет не только работать «поставщиком» новых технологических решений для развивающихся отраслей. Также на территории </w:t>
      </w:r>
      <w:proofErr w:type="spellStart"/>
      <w:r w:rsidR="00E103C9" w:rsidRPr="0065361A">
        <w:rPr>
          <w:rFonts w:ascii="Times New Roman" w:hAnsi="Times New Roman" w:cs="Times New Roman"/>
          <w:sz w:val="24"/>
          <w:szCs w:val="24"/>
        </w:rPr>
        <w:t>Наукополиса</w:t>
      </w:r>
      <w:proofErr w:type="spellEnd"/>
      <w:r w:rsidR="00E103C9" w:rsidRPr="0065361A">
        <w:rPr>
          <w:rFonts w:ascii="Times New Roman" w:hAnsi="Times New Roman" w:cs="Times New Roman"/>
          <w:sz w:val="24"/>
          <w:szCs w:val="24"/>
        </w:rPr>
        <w:t xml:space="preserve"> будет сконцентрирована высокотехнологичная промышленность:</w:t>
      </w:r>
    </w:p>
    <w:p w:rsidR="00E103C9" w:rsidRPr="0065361A" w:rsidRDefault="00E103C9" w:rsidP="00E103C9">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современные биофармацевтические производства, поставляющие свою продукцию на экспорт;</w:t>
      </w:r>
    </w:p>
    <w:p w:rsidR="00E103C9" w:rsidRPr="0065361A" w:rsidRDefault="00E103C9" w:rsidP="00E103C9">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w:t>
      </w:r>
      <w:r w:rsidR="00FE6410">
        <w:rPr>
          <w:rFonts w:ascii="Times New Roman" w:hAnsi="Times New Roman" w:cs="Times New Roman"/>
          <w:sz w:val="24"/>
          <w:szCs w:val="24"/>
        </w:rPr>
        <w:t> </w:t>
      </w:r>
      <w:r w:rsidRPr="0065361A">
        <w:rPr>
          <w:rFonts w:ascii="Times New Roman" w:hAnsi="Times New Roman" w:cs="Times New Roman"/>
          <w:sz w:val="24"/>
          <w:szCs w:val="24"/>
        </w:rPr>
        <w:t xml:space="preserve">высокотехнологичные крупнотоннажные биотехнологические предприятия, обеспечивающие внутреннюю потребность России и </w:t>
      </w:r>
      <w:proofErr w:type="spellStart"/>
      <w:r w:rsidRPr="0065361A">
        <w:rPr>
          <w:rFonts w:ascii="Times New Roman" w:hAnsi="Times New Roman" w:cs="Times New Roman"/>
          <w:sz w:val="24"/>
          <w:szCs w:val="24"/>
        </w:rPr>
        <w:t>ЕвразЭс</w:t>
      </w:r>
      <w:proofErr w:type="spellEnd"/>
      <w:r w:rsidRPr="0065361A">
        <w:rPr>
          <w:rFonts w:ascii="Times New Roman" w:hAnsi="Times New Roman" w:cs="Times New Roman"/>
          <w:sz w:val="24"/>
          <w:szCs w:val="24"/>
        </w:rPr>
        <w:t xml:space="preserve"> в биотехнологических продуктах для сельского хозяйства,</w:t>
      </w:r>
      <w:r w:rsidR="00FE6410">
        <w:rPr>
          <w:rFonts w:ascii="Times New Roman" w:hAnsi="Times New Roman" w:cs="Times New Roman"/>
          <w:sz w:val="24"/>
          <w:szCs w:val="24"/>
        </w:rPr>
        <w:t xml:space="preserve"> пищевой индустрии, нефтедобычи.</w:t>
      </w:r>
      <w:r w:rsidRPr="0065361A">
        <w:rPr>
          <w:rFonts w:ascii="Times New Roman" w:hAnsi="Times New Roman" w:cs="Times New Roman"/>
          <w:sz w:val="24"/>
          <w:szCs w:val="24"/>
        </w:rPr>
        <w:t xml:space="preserve"> Объем товарного производства составит до 100 тыс.</w:t>
      </w:r>
      <w:r w:rsidR="00762ADE">
        <w:rPr>
          <w:rFonts w:ascii="Times New Roman" w:hAnsi="Times New Roman" w:cs="Times New Roman"/>
          <w:sz w:val="24"/>
          <w:szCs w:val="24"/>
        </w:rPr>
        <w:t xml:space="preserve"> </w:t>
      </w:r>
      <w:r w:rsidRPr="0065361A">
        <w:rPr>
          <w:rFonts w:ascii="Times New Roman" w:hAnsi="Times New Roman" w:cs="Times New Roman"/>
          <w:sz w:val="24"/>
          <w:szCs w:val="24"/>
        </w:rPr>
        <w:t>тонн продукции ежегодно, из которой на экспорт будет поставляться не менее 15%;</w:t>
      </w:r>
    </w:p>
    <w:p w:rsidR="00E103C9" w:rsidRPr="0065361A" w:rsidRDefault="00E103C9" w:rsidP="00E103C9">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 крупнейший в мире центр компетенций в сфере </w:t>
      </w:r>
      <w:r w:rsidRPr="0065361A">
        <w:rPr>
          <w:rFonts w:ascii="Times New Roman" w:hAnsi="Times New Roman" w:cs="Times New Roman"/>
          <w:sz w:val="24"/>
          <w:szCs w:val="24"/>
          <w:lang w:val="en-US"/>
        </w:rPr>
        <w:t>IVD</w:t>
      </w:r>
      <w:r w:rsidRPr="0065361A">
        <w:rPr>
          <w:rFonts w:ascii="Times New Roman" w:hAnsi="Times New Roman" w:cs="Times New Roman"/>
          <w:sz w:val="24"/>
          <w:szCs w:val="24"/>
        </w:rPr>
        <w:t xml:space="preserve"> (лабораторная диагностика), в котором на базе партнерства новосибирских компаний и предприятий с зарубежными лидерами создаются передовые компании в области биосенсоров, </w:t>
      </w:r>
      <w:proofErr w:type="spellStart"/>
      <w:r w:rsidRPr="0065361A">
        <w:rPr>
          <w:rFonts w:ascii="Times New Roman" w:hAnsi="Times New Roman" w:cs="Times New Roman"/>
          <w:sz w:val="24"/>
          <w:szCs w:val="24"/>
          <w:lang w:val="en-US"/>
        </w:rPr>
        <w:t>poin</w:t>
      </w:r>
      <w:proofErr w:type="spellEnd"/>
      <w:r w:rsidRPr="0065361A">
        <w:rPr>
          <w:rFonts w:ascii="Times New Roman" w:hAnsi="Times New Roman" w:cs="Times New Roman"/>
          <w:sz w:val="24"/>
          <w:szCs w:val="24"/>
        </w:rPr>
        <w:t>-</w:t>
      </w:r>
      <w:r w:rsidRPr="0065361A">
        <w:rPr>
          <w:rFonts w:ascii="Times New Roman" w:hAnsi="Times New Roman" w:cs="Times New Roman"/>
          <w:sz w:val="24"/>
          <w:szCs w:val="24"/>
          <w:lang w:val="en-US"/>
        </w:rPr>
        <w:t>of</w:t>
      </w:r>
      <w:r w:rsidRPr="0065361A">
        <w:rPr>
          <w:rFonts w:ascii="Times New Roman" w:hAnsi="Times New Roman" w:cs="Times New Roman"/>
          <w:sz w:val="24"/>
          <w:szCs w:val="24"/>
        </w:rPr>
        <w:t>-</w:t>
      </w:r>
      <w:r w:rsidRPr="0065361A">
        <w:rPr>
          <w:rFonts w:ascii="Times New Roman" w:hAnsi="Times New Roman" w:cs="Times New Roman"/>
          <w:sz w:val="24"/>
          <w:szCs w:val="24"/>
          <w:lang w:val="en-US"/>
        </w:rPr>
        <w:t>care</w:t>
      </w:r>
      <w:r w:rsidRPr="0065361A">
        <w:rPr>
          <w:rFonts w:ascii="Times New Roman" w:hAnsi="Times New Roman" w:cs="Times New Roman"/>
          <w:sz w:val="24"/>
          <w:szCs w:val="24"/>
        </w:rPr>
        <w:t xml:space="preserve"> диагностики, персонального мониторинга здоровья. Капитал</w:t>
      </w:r>
      <w:r w:rsidR="00FE6410">
        <w:rPr>
          <w:rFonts w:ascii="Times New Roman" w:hAnsi="Times New Roman" w:cs="Times New Roman"/>
          <w:sz w:val="24"/>
          <w:szCs w:val="24"/>
        </w:rPr>
        <w:t>и</w:t>
      </w:r>
      <w:r w:rsidRPr="0065361A">
        <w:rPr>
          <w:rFonts w:ascii="Times New Roman" w:hAnsi="Times New Roman" w:cs="Times New Roman"/>
          <w:sz w:val="24"/>
          <w:szCs w:val="24"/>
        </w:rPr>
        <w:t>зация компаний на мировом рынке составит не менее 1 млрд.</w:t>
      </w:r>
      <w:r w:rsidR="00FE6410">
        <w:rPr>
          <w:rFonts w:ascii="Times New Roman" w:hAnsi="Times New Roman" w:cs="Times New Roman"/>
          <w:sz w:val="24"/>
          <w:szCs w:val="24"/>
        </w:rPr>
        <w:t xml:space="preserve"> </w:t>
      </w:r>
      <w:r w:rsidRPr="0065361A">
        <w:rPr>
          <w:rFonts w:ascii="Times New Roman" w:hAnsi="Times New Roman" w:cs="Times New Roman"/>
          <w:sz w:val="24"/>
          <w:szCs w:val="24"/>
        </w:rPr>
        <w:t xml:space="preserve">долларов. Благодаря значительной концентрации специалистов в Новосибирской области будет создано не менее 3 совместных </w:t>
      </w:r>
      <w:r w:rsidRPr="0065361A">
        <w:rPr>
          <w:rFonts w:ascii="Times New Roman" w:hAnsi="Times New Roman" w:cs="Times New Roman"/>
          <w:sz w:val="24"/>
          <w:szCs w:val="24"/>
          <w:lang w:val="en-US"/>
        </w:rPr>
        <w:t>R</w:t>
      </w:r>
      <w:r w:rsidRPr="0065361A">
        <w:rPr>
          <w:rFonts w:ascii="Times New Roman" w:hAnsi="Times New Roman" w:cs="Times New Roman"/>
          <w:sz w:val="24"/>
          <w:szCs w:val="24"/>
        </w:rPr>
        <w:t>&amp;</w:t>
      </w:r>
      <w:r w:rsidRPr="0065361A">
        <w:rPr>
          <w:rFonts w:ascii="Times New Roman" w:hAnsi="Times New Roman" w:cs="Times New Roman"/>
          <w:sz w:val="24"/>
          <w:szCs w:val="24"/>
          <w:lang w:val="en-US"/>
        </w:rPr>
        <w:t>D</w:t>
      </w:r>
      <w:r w:rsidRPr="0065361A">
        <w:rPr>
          <w:rFonts w:ascii="Times New Roman" w:hAnsi="Times New Roman" w:cs="Times New Roman"/>
          <w:sz w:val="24"/>
          <w:szCs w:val="24"/>
        </w:rPr>
        <w:t xml:space="preserve"> центров с транснациональными корпорациям</w:t>
      </w:r>
      <w:r w:rsidR="00983B19">
        <w:rPr>
          <w:rFonts w:ascii="Times New Roman" w:hAnsi="Times New Roman" w:cs="Times New Roman"/>
          <w:sz w:val="24"/>
          <w:szCs w:val="24"/>
        </w:rPr>
        <w:t>и</w:t>
      </w:r>
      <w:r w:rsidRPr="0065361A">
        <w:rPr>
          <w:rFonts w:ascii="Times New Roman" w:hAnsi="Times New Roman" w:cs="Times New Roman"/>
          <w:sz w:val="24"/>
          <w:szCs w:val="24"/>
        </w:rPr>
        <w:t>;</w:t>
      </w:r>
    </w:p>
    <w:p w:rsidR="00E103C9" w:rsidRPr="0065361A" w:rsidRDefault="00E103C9" w:rsidP="00E103C9">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 предприятия-лидеры мирового рынка по производству изделий для </w:t>
      </w:r>
      <w:proofErr w:type="gramStart"/>
      <w:r w:rsidRPr="0065361A">
        <w:rPr>
          <w:rFonts w:ascii="Times New Roman" w:hAnsi="Times New Roman" w:cs="Times New Roman"/>
          <w:sz w:val="24"/>
          <w:szCs w:val="24"/>
        </w:rPr>
        <w:t>сердечно-сосудистой</w:t>
      </w:r>
      <w:proofErr w:type="gramEnd"/>
      <w:r w:rsidRPr="0065361A">
        <w:rPr>
          <w:rFonts w:ascii="Times New Roman" w:hAnsi="Times New Roman" w:cs="Times New Roman"/>
          <w:sz w:val="24"/>
          <w:szCs w:val="24"/>
        </w:rPr>
        <w:t xml:space="preserve"> хирургии, </w:t>
      </w:r>
      <w:proofErr w:type="spellStart"/>
      <w:r w:rsidRPr="0065361A">
        <w:rPr>
          <w:rFonts w:ascii="Times New Roman" w:hAnsi="Times New Roman" w:cs="Times New Roman"/>
          <w:sz w:val="24"/>
          <w:szCs w:val="24"/>
        </w:rPr>
        <w:t>имплантов</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экзопротезов</w:t>
      </w:r>
      <w:proofErr w:type="spellEnd"/>
      <w:r w:rsidRPr="0065361A">
        <w:rPr>
          <w:rFonts w:ascii="Times New Roman" w:hAnsi="Times New Roman" w:cs="Times New Roman"/>
          <w:sz w:val="24"/>
          <w:szCs w:val="24"/>
        </w:rPr>
        <w:t xml:space="preserve">. </w:t>
      </w:r>
    </w:p>
    <w:p w:rsidR="00694904" w:rsidRPr="0065361A" w:rsidRDefault="00A341F2" w:rsidP="00433C8F">
      <w:pPr>
        <w:pStyle w:val="2"/>
      </w:pPr>
      <w:bookmarkStart w:id="50" w:name="_Toc462220580"/>
      <w:bookmarkStart w:id="51" w:name="_Toc462249658"/>
      <w:r>
        <w:t>4</w:t>
      </w:r>
      <w:r w:rsidR="00694904" w:rsidRPr="0065361A">
        <w:t>.</w:t>
      </w:r>
      <w:r w:rsidR="00D11FD2" w:rsidRPr="00D11FD2">
        <w:t>4</w:t>
      </w:r>
      <w:r w:rsidR="00694904" w:rsidRPr="0065361A">
        <w:t>. Целевые ориентиры развития кластера к 2020 году</w:t>
      </w:r>
      <w:bookmarkEnd w:id="50"/>
      <w:bookmarkEnd w:id="51"/>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Целевые ориентиры развития направления высокотехнологичной медицины Кластера можно выделить следующие:</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спектра и объема, повышение качества предоставляемых ВМП-услуг с формированием отрасли медицинского туризма в Новосибирской области и дополнительным оказанием ВМП услуг на сумму до 2,5 млрд. руб./год;</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создание конкурентоспособных медицинских продуктов с объемом реализации в натуральном и стоимостном выражении на сумму до 2,9 млрд. руб./год на этапе старта производства </w:t>
      </w:r>
      <w:r w:rsidR="00FE6410">
        <w:rPr>
          <w:rFonts w:ascii="Times New Roman" w:hAnsi="Times New Roman" w:cs="Times New Roman"/>
          <w:sz w:val="24"/>
          <w:szCs w:val="24"/>
        </w:rPr>
        <w:t xml:space="preserve">в индустриальном парке «Зеленая долина» </w:t>
      </w:r>
      <w:r w:rsidRPr="0065361A">
        <w:rPr>
          <w:rFonts w:ascii="Times New Roman" w:hAnsi="Times New Roman" w:cs="Times New Roman"/>
          <w:sz w:val="24"/>
          <w:szCs w:val="24"/>
        </w:rPr>
        <w:t>и свыше 3,8 млрд. руб. на этапе выхода на плановую мощность;</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формирование новых производственных площадок, создающих потенциал производственной диверсификации, импортозамещение в области медицины и фармацевтики;</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налоговых поступлений в бюджеты различных уровней до 800 млн. рублей в год, в том числе – в консолидированный бюджет Новосибирской области – свыше 600 млн. руб. в год;</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миграционного прироста в Новосибирскую область за счет привлечения высококвалифицированных специалистов из других регионов РФ и из-за рубежа, создание не менее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700 новых высокопроизводительных рабочих мест.</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По направлению медико-технологического направления Кластера создание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промышленно-медицинского парка позволит выйти к 2018 году на объем производства медицинских изделий 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продукции не менее 3 млрд. руб./год. Создание импортозамещающих производств обеспечит создание не менее 143 рабочих мест и повысит доступность качественной медицинской помощи. Налоговые поступления в бюджеты различных уровней составят 2,6 млрд. руб.</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Целевыми индикаторами деятельности Селекционного центра растениеводства (СЦР) по </w:t>
      </w:r>
      <w:proofErr w:type="spellStart"/>
      <w:r w:rsidRPr="0065361A">
        <w:rPr>
          <w:rFonts w:ascii="Times New Roman" w:hAnsi="Times New Roman" w:cs="Times New Roman"/>
          <w:sz w:val="24"/>
          <w:szCs w:val="24"/>
        </w:rPr>
        <w:t>Био</w:t>
      </w:r>
      <w:proofErr w:type="spellEnd"/>
      <w:r w:rsidRPr="0065361A">
        <w:rPr>
          <w:rFonts w:ascii="Times New Roman" w:hAnsi="Times New Roman" w:cs="Times New Roman"/>
          <w:sz w:val="24"/>
          <w:szCs w:val="24"/>
        </w:rPr>
        <w:t>-направлению Кластера являются:</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«портфеля» одновременно находящихся в разработке новых сортов – до 20 к 2020 г.;</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сокращение средних сроков выведения нового сорта зерновых культур на 15% в 2020 г. в сравнении с 2015 г.;</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повышение патентной активности, увеличение удельного веса нематериальных активов в общей сумме активов СЦР до 45% в 2020 г.</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доли внебюджетных средств во внутренних затратах на исследования и разработки до 45% в 2020 г.;</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выход</w:t>
      </w:r>
      <w:r w:rsidR="00B94573" w:rsidRPr="0065361A">
        <w:rPr>
          <w:rFonts w:ascii="Times New Roman" w:hAnsi="Times New Roman" w:cs="Times New Roman"/>
          <w:sz w:val="24"/>
          <w:szCs w:val="24"/>
        </w:rPr>
        <w:t xml:space="preserve"> на самоокупаемость к 2020 году;</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увеличение объёма реализации семян класса «элита» до 15 тыс. руб. в 2020 г.</w:t>
      </w:r>
    </w:p>
    <w:p w:rsidR="00694904" w:rsidRPr="0065361A" w:rsidRDefault="0069490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Ниже представлена таблица целевых ориентиров развития Кластера с точки зрения инвестиционной привлекательности, как самого Кластера, так и Новосибирской области в целом. </w:t>
      </w:r>
    </w:p>
    <w:p w:rsidR="00DE792C" w:rsidRPr="0065361A" w:rsidRDefault="00DE792C" w:rsidP="008E3D30">
      <w:pPr>
        <w:spacing w:after="0"/>
        <w:rPr>
          <w:rFonts w:ascii="Times New Roman" w:hAnsi="Times New Roman" w:cs="Times New Roman"/>
          <w:sz w:val="24"/>
          <w:szCs w:val="24"/>
        </w:rPr>
      </w:pPr>
    </w:p>
    <w:p w:rsidR="00694904" w:rsidRPr="0065361A" w:rsidRDefault="00694904" w:rsidP="008E3D30">
      <w:pPr>
        <w:spacing w:after="0"/>
        <w:jc w:val="right"/>
        <w:rPr>
          <w:rFonts w:ascii="Times New Roman" w:hAnsi="Times New Roman" w:cs="Times New Roman"/>
          <w:sz w:val="24"/>
          <w:szCs w:val="24"/>
        </w:rPr>
      </w:pPr>
      <w:r w:rsidRPr="0065361A">
        <w:rPr>
          <w:rFonts w:ascii="Times New Roman" w:hAnsi="Times New Roman" w:cs="Times New Roman"/>
          <w:sz w:val="24"/>
          <w:szCs w:val="24"/>
        </w:rPr>
        <w:t xml:space="preserve">Таблица № </w:t>
      </w:r>
      <w:r w:rsidR="00A341F2">
        <w:rPr>
          <w:rFonts w:ascii="Times New Roman" w:hAnsi="Times New Roman" w:cs="Times New Roman"/>
          <w:sz w:val="24"/>
          <w:szCs w:val="24"/>
        </w:rPr>
        <w:t>4</w:t>
      </w:r>
      <w:r w:rsidRPr="0065361A">
        <w:rPr>
          <w:rFonts w:ascii="Times New Roman" w:hAnsi="Times New Roman" w:cs="Times New Roman"/>
          <w:sz w:val="24"/>
          <w:szCs w:val="24"/>
        </w:rPr>
        <w:t>.1 – Целевые ориентиры развития Кластера</w:t>
      </w:r>
    </w:p>
    <w:p w:rsidR="00DE792C" w:rsidRPr="0065361A" w:rsidRDefault="00DE792C" w:rsidP="008E3D30">
      <w:pPr>
        <w:spacing w:after="0"/>
        <w:jc w:val="right"/>
        <w:rPr>
          <w:rFonts w:ascii="Times New Roman" w:hAnsi="Times New Roman" w:cs="Times New Roman"/>
          <w:sz w:val="24"/>
          <w:szCs w:val="24"/>
        </w:rPr>
      </w:pPr>
    </w:p>
    <w:tbl>
      <w:tblPr>
        <w:tblStyle w:val="a3"/>
        <w:tblW w:w="9571" w:type="dxa"/>
        <w:tblInd w:w="108" w:type="dxa"/>
        <w:tblLook w:val="04A0" w:firstRow="1" w:lastRow="0" w:firstColumn="1" w:lastColumn="0" w:noHBand="0" w:noVBand="1"/>
      </w:tblPr>
      <w:tblGrid>
        <w:gridCol w:w="458"/>
        <w:gridCol w:w="4316"/>
        <w:gridCol w:w="1022"/>
        <w:gridCol w:w="848"/>
        <w:gridCol w:w="1021"/>
        <w:gridCol w:w="993"/>
        <w:gridCol w:w="913"/>
      </w:tblGrid>
      <w:tr w:rsidR="00694904" w:rsidRPr="0065361A" w:rsidTr="00694904">
        <w:tc>
          <w:tcPr>
            <w:tcW w:w="458" w:type="dxa"/>
            <w:shd w:val="clear" w:color="auto" w:fill="BFBFBF" w:themeFill="background1" w:themeFillShade="BF"/>
          </w:tcPr>
          <w:p w:rsidR="00694904" w:rsidRPr="0065361A" w:rsidRDefault="00694904" w:rsidP="008E3D30">
            <w:pPr>
              <w:tabs>
                <w:tab w:val="left" w:pos="1225"/>
              </w:tabs>
              <w:spacing w:line="276" w:lineRule="auto"/>
              <w:rPr>
                <w:rFonts w:ascii="Times New Roman" w:eastAsia="Times New Roman" w:hAnsi="Times New Roman" w:cs="Times New Roman"/>
                <w:b/>
                <w:szCs w:val="24"/>
              </w:rPr>
            </w:pPr>
            <w:r w:rsidRPr="0065361A">
              <w:rPr>
                <w:rFonts w:ascii="Times New Roman" w:eastAsia="Times New Roman" w:hAnsi="Times New Roman" w:cs="Times New Roman"/>
                <w:b/>
                <w:szCs w:val="24"/>
              </w:rPr>
              <w:t>№</w:t>
            </w:r>
          </w:p>
        </w:tc>
        <w:tc>
          <w:tcPr>
            <w:tcW w:w="4316"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Целевые показатели развития Кластера</w:t>
            </w:r>
          </w:p>
        </w:tc>
        <w:tc>
          <w:tcPr>
            <w:tcW w:w="1022"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2016</w:t>
            </w:r>
          </w:p>
        </w:tc>
        <w:tc>
          <w:tcPr>
            <w:tcW w:w="848"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2017</w:t>
            </w:r>
          </w:p>
        </w:tc>
        <w:tc>
          <w:tcPr>
            <w:tcW w:w="1021"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2018</w:t>
            </w:r>
          </w:p>
        </w:tc>
        <w:tc>
          <w:tcPr>
            <w:tcW w:w="993"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2019</w:t>
            </w:r>
          </w:p>
        </w:tc>
        <w:tc>
          <w:tcPr>
            <w:tcW w:w="913" w:type="dxa"/>
            <w:shd w:val="clear" w:color="auto" w:fill="BFBFBF" w:themeFill="background1" w:themeFillShade="BF"/>
          </w:tcPr>
          <w:p w:rsidR="00694904" w:rsidRPr="0065361A" w:rsidRDefault="00694904" w:rsidP="008E3D30">
            <w:pPr>
              <w:tabs>
                <w:tab w:val="left" w:pos="1225"/>
              </w:tabs>
              <w:spacing w:line="276" w:lineRule="auto"/>
              <w:jc w:val="center"/>
              <w:rPr>
                <w:rFonts w:ascii="Times New Roman" w:eastAsia="Times New Roman" w:hAnsi="Times New Roman" w:cs="Times New Roman"/>
                <w:b/>
                <w:szCs w:val="24"/>
              </w:rPr>
            </w:pPr>
            <w:r w:rsidRPr="0065361A">
              <w:rPr>
                <w:rFonts w:ascii="Times New Roman" w:eastAsia="Times New Roman" w:hAnsi="Times New Roman" w:cs="Times New Roman"/>
                <w:b/>
                <w:szCs w:val="24"/>
              </w:rPr>
              <w:t>2020</w:t>
            </w:r>
          </w:p>
        </w:tc>
      </w:tr>
      <w:tr w:rsidR="00694904" w:rsidRPr="0065361A" w:rsidTr="00694904">
        <w:trPr>
          <w:trHeight w:val="1149"/>
        </w:trPr>
        <w:tc>
          <w:tcPr>
            <w:tcW w:w="458"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1</w:t>
            </w:r>
          </w:p>
        </w:tc>
        <w:tc>
          <w:tcPr>
            <w:tcW w:w="4316"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Место Новосибирской области в</w:t>
            </w:r>
            <w:r w:rsidRPr="0065361A">
              <w:rPr>
                <w:rFonts w:ascii="Times New Roman" w:eastAsia="Times New Roman" w:hAnsi="Times New Roman" w:cs="Times New Roman"/>
                <w:szCs w:val="24"/>
                <w:lang w:eastAsia="ru-RU"/>
              </w:rPr>
              <w:t xml:space="preserve"> </w:t>
            </w:r>
            <w:r w:rsidRPr="0065361A">
              <w:rPr>
                <w:rFonts w:ascii="Times New Roman" w:eastAsia="Times New Roman" w:hAnsi="Times New Roman" w:cs="Times New Roman"/>
                <w:szCs w:val="24"/>
              </w:rPr>
              <w:t xml:space="preserve">Национальном рейтинге состояния инвестиционного климата в субъектах РФ </w:t>
            </w:r>
          </w:p>
        </w:tc>
        <w:tc>
          <w:tcPr>
            <w:tcW w:w="1022"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46</w:t>
            </w:r>
          </w:p>
        </w:tc>
        <w:tc>
          <w:tcPr>
            <w:tcW w:w="848"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30</w:t>
            </w:r>
          </w:p>
        </w:tc>
        <w:tc>
          <w:tcPr>
            <w:tcW w:w="1021"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20</w:t>
            </w:r>
          </w:p>
        </w:tc>
        <w:tc>
          <w:tcPr>
            <w:tcW w:w="99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10</w:t>
            </w:r>
          </w:p>
        </w:tc>
        <w:tc>
          <w:tcPr>
            <w:tcW w:w="91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5</w:t>
            </w:r>
          </w:p>
        </w:tc>
      </w:tr>
      <w:tr w:rsidR="00694904" w:rsidRPr="0065361A" w:rsidTr="00694904">
        <w:trPr>
          <w:trHeight w:val="494"/>
        </w:trPr>
        <w:tc>
          <w:tcPr>
            <w:tcW w:w="458"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2</w:t>
            </w:r>
          </w:p>
        </w:tc>
        <w:tc>
          <w:tcPr>
            <w:tcW w:w="4316"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 xml:space="preserve">Рейтинг глав регионов по уровню внедрения Стандарта развития конкуренции </w:t>
            </w:r>
          </w:p>
        </w:tc>
        <w:tc>
          <w:tcPr>
            <w:tcW w:w="1022"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55</w:t>
            </w:r>
          </w:p>
        </w:tc>
        <w:tc>
          <w:tcPr>
            <w:tcW w:w="848"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25</w:t>
            </w:r>
          </w:p>
        </w:tc>
        <w:tc>
          <w:tcPr>
            <w:tcW w:w="1021"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15</w:t>
            </w:r>
          </w:p>
        </w:tc>
        <w:tc>
          <w:tcPr>
            <w:tcW w:w="99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10</w:t>
            </w:r>
          </w:p>
        </w:tc>
        <w:tc>
          <w:tcPr>
            <w:tcW w:w="91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5</w:t>
            </w:r>
          </w:p>
        </w:tc>
      </w:tr>
      <w:tr w:rsidR="00694904" w:rsidRPr="0065361A" w:rsidTr="00694904">
        <w:trPr>
          <w:trHeight w:val="221"/>
        </w:trPr>
        <w:tc>
          <w:tcPr>
            <w:tcW w:w="458"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3</w:t>
            </w:r>
          </w:p>
        </w:tc>
        <w:tc>
          <w:tcPr>
            <w:tcW w:w="4316"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Количество привлеченных международных инвесторов в рамках реализации Стратегии прямого инвестиционного маркетинга</w:t>
            </w:r>
          </w:p>
        </w:tc>
        <w:tc>
          <w:tcPr>
            <w:tcW w:w="1022"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0</w:t>
            </w:r>
          </w:p>
        </w:tc>
        <w:tc>
          <w:tcPr>
            <w:tcW w:w="848"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c>
          <w:tcPr>
            <w:tcW w:w="1021"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8</w:t>
            </w:r>
          </w:p>
        </w:tc>
        <w:tc>
          <w:tcPr>
            <w:tcW w:w="99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12</w:t>
            </w:r>
          </w:p>
        </w:tc>
        <w:tc>
          <w:tcPr>
            <w:tcW w:w="91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16</w:t>
            </w:r>
          </w:p>
        </w:tc>
      </w:tr>
      <w:tr w:rsidR="00694904" w:rsidRPr="0065361A" w:rsidTr="00694904">
        <w:trPr>
          <w:trHeight w:val="1402"/>
        </w:trPr>
        <w:tc>
          <w:tcPr>
            <w:tcW w:w="458"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c>
          <w:tcPr>
            <w:tcW w:w="4316"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Количество муниципалитетов базирования Кластера полностью внедривших Муниципальный инвестиционный стандарт Новосибирской области</w:t>
            </w:r>
          </w:p>
        </w:tc>
        <w:tc>
          <w:tcPr>
            <w:tcW w:w="1022"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0</w:t>
            </w:r>
          </w:p>
        </w:tc>
        <w:tc>
          <w:tcPr>
            <w:tcW w:w="848"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c>
          <w:tcPr>
            <w:tcW w:w="1021"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c>
          <w:tcPr>
            <w:tcW w:w="99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c>
          <w:tcPr>
            <w:tcW w:w="91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w:t>
            </w:r>
          </w:p>
        </w:tc>
      </w:tr>
      <w:tr w:rsidR="00694904" w:rsidRPr="0065361A" w:rsidTr="00694904">
        <w:trPr>
          <w:trHeight w:val="796"/>
        </w:trPr>
        <w:tc>
          <w:tcPr>
            <w:tcW w:w="458"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5</w:t>
            </w:r>
          </w:p>
        </w:tc>
        <w:tc>
          <w:tcPr>
            <w:tcW w:w="4316" w:type="dxa"/>
          </w:tcPr>
          <w:p w:rsidR="00694904" w:rsidRPr="0065361A" w:rsidRDefault="00694904" w:rsidP="008E3D30">
            <w:pPr>
              <w:tabs>
                <w:tab w:val="left" w:pos="1225"/>
              </w:tabs>
              <w:spacing w:line="276" w:lineRule="auto"/>
              <w:rPr>
                <w:rFonts w:ascii="Times New Roman" w:eastAsia="Times New Roman" w:hAnsi="Times New Roman" w:cs="Times New Roman"/>
                <w:szCs w:val="24"/>
              </w:rPr>
            </w:pPr>
            <w:r w:rsidRPr="0065361A">
              <w:rPr>
                <w:rFonts w:ascii="Times New Roman" w:eastAsia="Times New Roman" w:hAnsi="Times New Roman" w:cs="Times New Roman"/>
                <w:szCs w:val="24"/>
              </w:rPr>
              <w:t>Совокупная площадь земельных участков, отведенных без торгов под реализацию масштабных инвестиционных проектов, гектар</w:t>
            </w:r>
          </w:p>
        </w:tc>
        <w:tc>
          <w:tcPr>
            <w:tcW w:w="1022"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0</w:t>
            </w:r>
          </w:p>
        </w:tc>
        <w:tc>
          <w:tcPr>
            <w:tcW w:w="848"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10</w:t>
            </w:r>
          </w:p>
        </w:tc>
        <w:tc>
          <w:tcPr>
            <w:tcW w:w="1021"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20</w:t>
            </w:r>
          </w:p>
        </w:tc>
        <w:tc>
          <w:tcPr>
            <w:tcW w:w="99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30</w:t>
            </w:r>
          </w:p>
        </w:tc>
        <w:tc>
          <w:tcPr>
            <w:tcW w:w="913" w:type="dxa"/>
          </w:tcPr>
          <w:p w:rsidR="00694904" w:rsidRPr="0065361A" w:rsidRDefault="00694904" w:rsidP="008E3D30">
            <w:pPr>
              <w:tabs>
                <w:tab w:val="left" w:pos="1225"/>
              </w:tabs>
              <w:spacing w:line="276" w:lineRule="auto"/>
              <w:jc w:val="center"/>
              <w:rPr>
                <w:rFonts w:ascii="Times New Roman" w:eastAsia="Times New Roman" w:hAnsi="Times New Roman" w:cs="Times New Roman"/>
                <w:szCs w:val="24"/>
              </w:rPr>
            </w:pPr>
            <w:r w:rsidRPr="0065361A">
              <w:rPr>
                <w:rFonts w:ascii="Times New Roman" w:eastAsia="Times New Roman" w:hAnsi="Times New Roman" w:cs="Times New Roman"/>
                <w:szCs w:val="24"/>
              </w:rPr>
              <w:t>40</w:t>
            </w:r>
          </w:p>
        </w:tc>
      </w:tr>
    </w:tbl>
    <w:p w:rsidR="003E6954" w:rsidRPr="0065361A" w:rsidRDefault="00A341F2" w:rsidP="00433C8F">
      <w:pPr>
        <w:pStyle w:val="1"/>
      </w:pPr>
      <w:bookmarkStart w:id="52" w:name="_Toc462220581"/>
      <w:bookmarkStart w:id="53" w:name="_Toc462249659"/>
      <w:r>
        <w:lastRenderedPageBreak/>
        <w:t>5</w:t>
      </w:r>
      <w:r w:rsidR="003E6954" w:rsidRPr="0065361A">
        <w:t>. Приоритетные направления развития кластера</w:t>
      </w:r>
      <w:bookmarkEnd w:id="52"/>
      <w:bookmarkEnd w:id="53"/>
    </w:p>
    <w:p w:rsidR="003E6954" w:rsidRPr="0065361A" w:rsidRDefault="00A341F2" w:rsidP="00433C8F">
      <w:pPr>
        <w:pStyle w:val="2"/>
      </w:pPr>
      <w:bookmarkStart w:id="54" w:name="_Toc462220582"/>
      <w:bookmarkStart w:id="55" w:name="_Toc462249660"/>
      <w:r>
        <w:t>5</w:t>
      </w:r>
      <w:r w:rsidR="003E6954" w:rsidRPr="0065361A">
        <w:t>.1. Обеспечение технологического лидерства по ключевым нап</w:t>
      </w:r>
      <w:r w:rsidR="006A53BF" w:rsidRPr="0065361A">
        <w:t>равлениям деятельности кластера</w:t>
      </w:r>
      <w:bookmarkEnd w:id="54"/>
      <w:bookmarkEnd w:id="55"/>
    </w:p>
    <w:p w:rsidR="003E6954" w:rsidRPr="0065361A" w:rsidRDefault="00A341F2" w:rsidP="00433C8F">
      <w:pPr>
        <w:pStyle w:val="3"/>
      </w:pPr>
      <w:r>
        <w:t>5</w:t>
      </w:r>
      <w:r w:rsidR="003E6954" w:rsidRPr="0065361A">
        <w:t xml:space="preserve">.1.1. </w:t>
      </w:r>
      <w:r w:rsidR="003E6954" w:rsidRPr="00433C8F">
        <w:t>Создание</w:t>
      </w:r>
      <w:r w:rsidR="003E6954" w:rsidRPr="0065361A">
        <w:t xml:space="preserve"> Центра компетенций по средствам терапии и диагностики на основе платформ синте</w:t>
      </w:r>
      <w:r w:rsidR="006A53BF" w:rsidRPr="0065361A">
        <w:t>тической биологии и иммунологии</w:t>
      </w:r>
    </w:p>
    <w:p w:rsidR="003122D2" w:rsidRPr="0065361A" w:rsidRDefault="003122D2" w:rsidP="003122D2">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Задача: создание перспективных средств терапии, материалов и устройств на базе </w:t>
      </w:r>
      <w:proofErr w:type="spellStart"/>
      <w:r w:rsidRPr="0065361A">
        <w:rPr>
          <w:rFonts w:ascii="Times New Roman" w:hAnsi="Times New Roman" w:cs="Times New Roman"/>
          <w:color w:val="000000"/>
          <w:spacing w:val="-2"/>
          <w:sz w:val="24"/>
          <w:szCs w:val="24"/>
        </w:rPr>
        <w:t>биомолекул</w:t>
      </w:r>
      <w:proofErr w:type="spellEnd"/>
      <w:r w:rsidRPr="0065361A">
        <w:rPr>
          <w:rFonts w:ascii="Times New Roman" w:hAnsi="Times New Roman" w:cs="Times New Roman"/>
          <w:color w:val="000000"/>
          <w:spacing w:val="-2"/>
          <w:sz w:val="24"/>
          <w:szCs w:val="24"/>
        </w:rPr>
        <w:t>.</w:t>
      </w:r>
    </w:p>
    <w:p w:rsidR="003122D2" w:rsidRPr="0065361A" w:rsidRDefault="003122D2" w:rsidP="003122D2">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События в этой области развиваются стремительно, открывая новые возможности для создания технологий, которые все в большей степени влияют на экономику стран и определяют качество жизни людей. В России возрастает отставание от мирового уровня как в развитии фундаментальных исследований в области биологии, так и в создании биотехнологий. Для</w:t>
      </w:r>
      <w:r w:rsidR="003537D9" w:rsidRPr="0065361A">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ликвидации отставания и выхода на передовые позиции необходимо ускоренное развитие междисциплинарных исследований в области химии, синтетической биологии и клеточной биологии.</w:t>
      </w:r>
    </w:p>
    <w:p w:rsidR="003E6954" w:rsidRPr="0065361A" w:rsidRDefault="003E6954" w:rsidP="003122D2">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Участники проекта: ИХБФМ СО РАН, НГУ, ООО </w:t>
      </w:r>
      <w:proofErr w:type="spellStart"/>
      <w:r w:rsidRPr="0065361A">
        <w:rPr>
          <w:rFonts w:ascii="Times New Roman" w:hAnsi="Times New Roman" w:cs="Times New Roman"/>
          <w:color w:val="000000"/>
          <w:spacing w:val="-2"/>
          <w:sz w:val="24"/>
          <w:szCs w:val="24"/>
        </w:rPr>
        <w:t>Биосан</w:t>
      </w:r>
      <w:proofErr w:type="spellEnd"/>
      <w:r w:rsidRPr="0065361A">
        <w:rPr>
          <w:rFonts w:ascii="Times New Roman" w:hAnsi="Times New Roman" w:cs="Times New Roman"/>
          <w:color w:val="000000"/>
          <w:spacing w:val="-2"/>
          <w:sz w:val="24"/>
          <w:szCs w:val="24"/>
        </w:rPr>
        <w:t xml:space="preserve">, ООО </w:t>
      </w:r>
      <w:proofErr w:type="spellStart"/>
      <w:r w:rsidRPr="0065361A">
        <w:rPr>
          <w:rFonts w:ascii="Times New Roman" w:hAnsi="Times New Roman" w:cs="Times New Roman"/>
          <w:color w:val="000000"/>
          <w:spacing w:val="-2"/>
          <w:sz w:val="24"/>
          <w:szCs w:val="24"/>
        </w:rPr>
        <w:t>Биоссет</w:t>
      </w:r>
      <w:proofErr w:type="spellEnd"/>
      <w:r w:rsidRPr="0065361A">
        <w:rPr>
          <w:rFonts w:ascii="Times New Roman" w:hAnsi="Times New Roman" w:cs="Times New Roman"/>
          <w:color w:val="000000"/>
          <w:spacing w:val="-2"/>
          <w:sz w:val="24"/>
          <w:szCs w:val="24"/>
        </w:rPr>
        <w:t xml:space="preserve">, ООО </w:t>
      </w:r>
      <w:proofErr w:type="spellStart"/>
      <w:r w:rsidRPr="0065361A">
        <w:rPr>
          <w:rFonts w:ascii="Times New Roman" w:hAnsi="Times New Roman" w:cs="Times New Roman"/>
          <w:color w:val="000000"/>
          <w:spacing w:val="-2"/>
          <w:sz w:val="24"/>
          <w:szCs w:val="24"/>
        </w:rPr>
        <w:t>Нооген</w:t>
      </w:r>
      <w:proofErr w:type="spellEnd"/>
      <w:r w:rsidRPr="0065361A">
        <w:rPr>
          <w:rFonts w:ascii="Times New Roman" w:hAnsi="Times New Roman" w:cs="Times New Roman"/>
          <w:color w:val="000000"/>
          <w:spacing w:val="-2"/>
          <w:sz w:val="24"/>
          <w:szCs w:val="24"/>
        </w:rPr>
        <w:t xml:space="preserve">, ООО </w:t>
      </w:r>
      <w:proofErr w:type="spellStart"/>
      <w:r w:rsidRPr="0065361A">
        <w:rPr>
          <w:rFonts w:ascii="Times New Roman" w:hAnsi="Times New Roman" w:cs="Times New Roman"/>
          <w:color w:val="000000"/>
          <w:spacing w:val="-2"/>
          <w:sz w:val="24"/>
          <w:szCs w:val="24"/>
        </w:rPr>
        <w:t>Сибэнзим</w:t>
      </w:r>
      <w:proofErr w:type="spellEnd"/>
      <w:r w:rsidRPr="0065361A">
        <w:rPr>
          <w:rFonts w:ascii="Times New Roman" w:hAnsi="Times New Roman" w:cs="Times New Roman"/>
          <w:color w:val="000000"/>
          <w:spacing w:val="-2"/>
          <w:sz w:val="24"/>
          <w:szCs w:val="24"/>
        </w:rPr>
        <w:t xml:space="preserve">, ООО </w:t>
      </w:r>
      <w:proofErr w:type="spellStart"/>
      <w:r w:rsidRPr="0065361A">
        <w:rPr>
          <w:rFonts w:ascii="Times New Roman" w:hAnsi="Times New Roman" w:cs="Times New Roman"/>
          <w:color w:val="000000"/>
          <w:spacing w:val="-2"/>
          <w:sz w:val="24"/>
          <w:szCs w:val="24"/>
        </w:rPr>
        <w:t>Эпитек</w:t>
      </w:r>
      <w:proofErr w:type="spellEnd"/>
      <w:r w:rsidRPr="0065361A">
        <w:rPr>
          <w:rFonts w:ascii="Times New Roman" w:hAnsi="Times New Roman" w:cs="Times New Roman"/>
          <w:color w:val="000000"/>
          <w:spacing w:val="-2"/>
          <w:sz w:val="24"/>
          <w:szCs w:val="24"/>
        </w:rPr>
        <w:t>.</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рамках направления планируется проведение междисциплинарных исследований,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результаты которых подготовят научную базу для развития технологий конструирования интеллектуальных материалов - биологических молекул, молекулярных устройств и модифицированных микроорганизмов и клеток. Особенностью интеллектуальных материалов, создаваемых методами синтетической биологии, является их способность к высокоспецифичному «узнаванию» биологических мишеней 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способность осуществлять воздействие на эти мишени в соответствии с запрограммированными свойствами. Фундаментальные исследования в рамках направления позволят получить новые знания о строении и функциях </w:t>
      </w:r>
      <w:proofErr w:type="spellStart"/>
      <w:r w:rsidRPr="0065361A">
        <w:rPr>
          <w:rFonts w:ascii="Times New Roman" w:hAnsi="Times New Roman" w:cs="Times New Roman"/>
          <w:sz w:val="24"/>
          <w:szCs w:val="24"/>
        </w:rPr>
        <w:t>биомолекул</w:t>
      </w:r>
      <w:proofErr w:type="spellEnd"/>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Будут изучены геномы важных для медицины</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микроорганизмов, механизмы функционирования систем трансляции, транскрипции и репарации ДНК, что позволит создать высокоэффективные средства </w:t>
      </w:r>
      <w:proofErr w:type="spellStart"/>
      <w:r w:rsidRPr="0065361A">
        <w:rPr>
          <w:rFonts w:ascii="Times New Roman" w:hAnsi="Times New Roman" w:cs="Times New Roman"/>
          <w:sz w:val="24"/>
          <w:szCs w:val="24"/>
        </w:rPr>
        <w:t>генотерапии</w:t>
      </w:r>
      <w:proofErr w:type="spellEnd"/>
      <w:r w:rsidRPr="0065361A">
        <w:rPr>
          <w:rFonts w:ascii="Times New Roman" w:hAnsi="Times New Roman" w:cs="Times New Roman"/>
          <w:sz w:val="24"/>
          <w:szCs w:val="24"/>
        </w:rPr>
        <w:t>. Будут получены знания о механизмах развития опухолевых и других социально значимых заболеваний и будут найдены мишени для терапевтических препаратов.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Будут разработаны методы синтеза аналогов и </w:t>
      </w:r>
      <w:proofErr w:type="spellStart"/>
      <w:r w:rsidRPr="0065361A">
        <w:rPr>
          <w:rFonts w:ascii="Times New Roman" w:hAnsi="Times New Roman" w:cs="Times New Roman"/>
          <w:sz w:val="24"/>
          <w:szCs w:val="24"/>
        </w:rPr>
        <w:t>конъюгатов</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олигонуклеотидов</w:t>
      </w:r>
      <w:proofErr w:type="spellEnd"/>
      <w:r w:rsidRPr="0065361A">
        <w:rPr>
          <w:rFonts w:ascii="Times New Roman" w:hAnsi="Times New Roman" w:cs="Times New Roman"/>
          <w:sz w:val="24"/>
          <w:szCs w:val="24"/>
        </w:rPr>
        <w:t>, методы синтеза и модификации сложных геномов и созданы молекулярные конструкторы, необходимые для развития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синтетической биологии, в том числе для получения организмов с целевыми свойствами - терапевтических бактериофагов, а также продуцентов для наработки фармпрепаратов. Полученные знания позволят разработать биотехнологии для производства биопрепаратов для персонализированной медицины и технологии конструирования средств диагностики.</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Будут созданы технологии:</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синтеза аналогов нуклеиновых кислот и конструирования на их основе биосенсоров и аналитических систем, которые откроют новые возможности в фундаментальных исследованиях и в медицине;</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получения </w:t>
      </w:r>
      <w:proofErr w:type="gramStart"/>
      <w:r w:rsidRPr="0065361A">
        <w:rPr>
          <w:rFonts w:ascii="Times New Roman" w:hAnsi="Times New Roman" w:cs="Times New Roman"/>
          <w:sz w:val="24"/>
          <w:szCs w:val="24"/>
        </w:rPr>
        <w:t>ген-направленных</w:t>
      </w:r>
      <w:proofErr w:type="gramEnd"/>
      <w:r w:rsidRPr="0065361A">
        <w:rPr>
          <w:rFonts w:ascii="Times New Roman" w:hAnsi="Times New Roman" w:cs="Times New Roman"/>
          <w:sz w:val="24"/>
          <w:szCs w:val="24"/>
        </w:rPr>
        <w:t xml:space="preserve"> терапевтических препаратов на основе нуклеиновых кислот и их аналогов и </w:t>
      </w:r>
      <w:proofErr w:type="spellStart"/>
      <w:r w:rsidRPr="0065361A">
        <w:rPr>
          <w:rFonts w:ascii="Times New Roman" w:hAnsi="Times New Roman" w:cs="Times New Roman"/>
          <w:sz w:val="24"/>
          <w:szCs w:val="24"/>
        </w:rPr>
        <w:t>конъюгатов</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антисмысловых</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олигонуклеотидов</w:t>
      </w:r>
      <w:proofErr w:type="spellEnd"/>
      <w:r w:rsidRPr="0065361A">
        <w:rPr>
          <w:rFonts w:ascii="Times New Roman" w:hAnsi="Times New Roman" w:cs="Times New Roman"/>
          <w:sz w:val="24"/>
          <w:szCs w:val="24"/>
        </w:rPr>
        <w:t xml:space="preserve">, интерферирующих РНК, </w:t>
      </w:r>
      <w:proofErr w:type="spellStart"/>
      <w:r w:rsidRPr="0065361A">
        <w:rPr>
          <w:rFonts w:ascii="Times New Roman" w:hAnsi="Times New Roman" w:cs="Times New Roman"/>
          <w:sz w:val="24"/>
          <w:szCs w:val="24"/>
        </w:rPr>
        <w:t>аптамеров</w:t>
      </w:r>
      <w:proofErr w:type="spellEnd"/>
      <w:r w:rsidRPr="0065361A">
        <w:rPr>
          <w:rFonts w:ascii="Times New Roman" w:hAnsi="Times New Roman" w:cs="Times New Roman"/>
          <w:sz w:val="24"/>
          <w:szCs w:val="24"/>
        </w:rPr>
        <w:t>, систем геномного редактирования);</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векторных систем для доставки </w:t>
      </w:r>
      <w:proofErr w:type="spellStart"/>
      <w:r w:rsidRPr="0065361A">
        <w:rPr>
          <w:rFonts w:ascii="Times New Roman" w:hAnsi="Times New Roman" w:cs="Times New Roman"/>
          <w:sz w:val="24"/>
          <w:szCs w:val="24"/>
        </w:rPr>
        <w:t>генотерапевтических</w:t>
      </w:r>
      <w:proofErr w:type="spellEnd"/>
      <w:r w:rsidRPr="0065361A">
        <w:rPr>
          <w:rFonts w:ascii="Times New Roman" w:hAnsi="Times New Roman" w:cs="Times New Roman"/>
          <w:sz w:val="24"/>
          <w:szCs w:val="24"/>
        </w:rPr>
        <w:t xml:space="preserve"> препаратов;</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получения клеточно-наполненных протезов сосудов и хрящевой ткани для регенеративной медицины;</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получения терапевтических бактериофагов с заданными свойствами;</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получения терапевтических вакцин для лечения опухолевых, хронических вирусных и других социально значимых заболеваний;</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коррекции функций иммунной системы;</w:t>
      </w:r>
    </w:p>
    <w:p w:rsidR="003E6954" w:rsidRPr="0065361A" w:rsidRDefault="003E6954" w:rsidP="008E3D30">
      <w:pPr>
        <w:tabs>
          <w:tab w:val="left" w:pos="0"/>
        </w:tabs>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персонализированной и предиктивной медицины, основанные на знании особенностей генома пациентов и механизмов развития патологических процессов.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Основные задачи развития данного направления: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привлечь к совместным</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стратегическим исследованиям ведущие транснациональные компании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зарубежные научно-образовательные организации;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при их участии и экспертном сопровождении разработать ряд платформенных решений для их реализации в формате прикладных результатов (лекарственные препараты и технологии их получения, технические решения для </w:t>
      </w:r>
      <w:proofErr w:type="spellStart"/>
      <w:r w:rsidRPr="0065361A">
        <w:rPr>
          <w:rFonts w:ascii="Times New Roman" w:hAnsi="Times New Roman" w:cs="Times New Roman"/>
          <w:sz w:val="24"/>
          <w:szCs w:val="24"/>
        </w:rPr>
        <w:t>биосенсорных</w:t>
      </w:r>
      <w:proofErr w:type="spell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rPr>
        <w:t>биоаналитических</w:t>
      </w:r>
      <w:proofErr w:type="spellEnd"/>
      <w:r w:rsidRPr="0065361A">
        <w:rPr>
          <w:rFonts w:ascii="Times New Roman" w:hAnsi="Times New Roman" w:cs="Times New Roman"/>
          <w:sz w:val="24"/>
          <w:szCs w:val="24"/>
        </w:rPr>
        <w:t xml:space="preserve"> систем;</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создать специализированные сервисы для развивающихся компаний по контрактной разработке и производству опытных образцов новых препаратов (терапевтических бактериофагов, </w:t>
      </w:r>
      <w:proofErr w:type="spellStart"/>
      <w:r w:rsidRPr="0065361A">
        <w:rPr>
          <w:rFonts w:ascii="Times New Roman" w:hAnsi="Times New Roman" w:cs="Times New Roman"/>
          <w:sz w:val="24"/>
          <w:szCs w:val="24"/>
        </w:rPr>
        <w:t>кандидатных</w:t>
      </w:r>
      <w:proofErr w:type="spellEnd"/>
      <w:r w:rsidRPr="0065361A">
        <w:rPr>
          <w:rFonts w:ascii="Times New Roman" w:hAnsi="Times New Roman" w:cs="Times New Roman"/>
          <w:sz w:val="24"/>
          <w:szCs w:val="24"/>
        </w:rPr>
        <w:t xml:space="preserve"> вакцин, ДНК и РНК-препаратов и их аналогов);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Центр компетенций будет реализован в формате консорциума научных лабораторий и частных компаний, имеющих общий проектный офис на базе ИХБФМ СО РАН. Основной функцией проектного офиса будет являться продвижение компетенций участников консорциума, проведение переговоров и презентаций с потенциальными партнерами, поиск новых перспективных направлений работ и координация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исследований внутри консорциума.</w:t>
      </w:r>
    </w:p>
    <w:p w:rsidR="003E6954" w:rsidRPr="00433C8F" w:rsidRDefault="003537D9" w:rsidP="00433C8F">
      <w:pPr>
        <w:pStyle w:val="3"/>
      </w:pPr>
      <w:r w:rsidRPr="0065361A">
        <w:rPr>
          <w:rFonts w:cs="Times New Roman"/>
          <w:szCs w:val="24"/>
        </w:rPr>
        <w:t xml:space="preserve"> </w:t>
      </w:r>
      <w:r w:rsidR="00A341F2">
        <w:t>5</w:t>
      </w:r>
      <w:r w:rsidR="003E6954" w:rsidRPr="00433C8F">
        <w:t>.1.2. Реализация проекта «Геномное редактирование: исследование молекулярных механизмов, разработка новых технологий и создание клеточных линий для фармакологического скрининга»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совершенствование технологий и разработка принципиально новых подходов к геномному редактированию</w:t>
      </w:r>
      <w:r w:rsidR="00B94573"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Участники проекта: Новосибирский государственный университет, Институт химической биологии и фундаментальной медицины СО РАН, ФИЦ Институт цитологии и генетики СО РАН,</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Институт молекулярной и клеточной биологии СО РАН, </w:t>
      </w:r>
      <w:proofErr w:type="spellStart"/>
      <w:r w:rsidRPr="0065361A">
        <w:rPr>
          <w:rFonts w:ascii="Times New Roman" w:hAnsi="Times New Roman" w:cs="Times New Roman"/>
          <w:sz w:val="24"/>
          <w:szCs w:val="24"/>
        </w:rPr>
        <w:t>Сколковский</w:t>
      </w:r>
      <w:proofErr w:type="spellEnd"/>
      <w:r w:rsidRPr="0065361A">
        <w:rPr>
          <w:rFonts w:ascii="Times New Roman" w:hAnsi="Times New Roman" w:cs="Times New Roman"/>
          <w:sz w:val="24"/>
          <w:szCs w:val="24"/>
        </w:rPr>
        <w:t xml:space="preserve"> институт науки и технологий,</w:t>
      </w:r>
      <w:r w:rsidR="003537D9"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Vanderbilt</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University</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Institut</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Gustave</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Roussy</w:t>
      </w:r>
      <w:proofErr w:type="spellEnd"/>
      <w:r w:rsidRPr="0065361A">
        <w:rPr>
          <w:rFonts w:ascii="Times New Roman" w:hAnsi="Times New Roman" w:cs="Times New Roman"/>
          <w:sz w:val="24"/>
          <w:szCs w:val="24"/>
        </w:rPr>
        <w:t xml:space="preserve"> / </w:t>
      </w:r>
      <w:proofErr w:type="spellStart"/>
      <w:r w:rsidRPr="0065361A">
        <w:rPr>
          <w:rFonts w:ascii="Times New Roman" w:hAnsi="Times New Roman" w:cs="Times New Roman"/>
          <w:sz w:val="24"/>
          <w:szCs w:val="24"/>
        </w:rPr>
        <w:t>University</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Paris</w:t>
      </w:r>
      <w:proofErr w:type="spellEnd"/>
      <w:r w:rsidRPr="0065361A">
        <w:rPr>
          <w:rFonts w:ascii="Times New Roman" w:hAnsi="Times New Roman" w:cs="Times New Roman"/>
          <w:sz w:val="24"/>
          <w:szCs w:val="24"/>
        </w:rPr>
        <w:t xml:space="preserve"> XI, ООО «</w:t>
      </w:r>
      <w:proofErr w:type="spellStart"/>
      <w:r w:rsidRPr="0065361A">
        <w:rPr>
          <w:rFonts w:ascii="Times New Roman" w:hAnsi="Times New Roman" w:cs="Times New Roman"/>
          <w:sz w:val="24"/>
          <w:szCs w:val="24"/>
        </w:rPr>
        <w:t>Сибэнзайм</w:t>
      </w:r>
      <w:proofErr w:type="spellEnd"/>
      <w:r w:rsidRPr="0065361A">
        <w:rPr>
          <w:rFonts w:ascii="Times New Roman" w:hAnsi="Times New Roman" w:cs="Times New Roman"/>
          <w:sz w:val="24"/>
          <w:szCs w:val="24"/>
        </w:rPr>
        <w:t>», ЗАО «МБС-технология»</w:t>
      </w:r>
      <w:r w:rsidR="00B94573"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Проект разбит на три взаимодополняющих блока: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1) фундаментальные исследования клеточных путей, участвующих в процессах геномного редактирования;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 разработка новых технологий геномного редактирования;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3) практическое применение технологий геномного редактирования.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Все существующие технологии геномного редактирования основаны на внесении разрывов в ДНК живой клетки и дальнейшем их процессинге клеточными системами репарации. Поскольку репарация оптимизирована для исправления спонтанных повреждений и контроля ДНК-</w:t>
      </w:r>
      <w:proofErr w:type="spellStart"/>
      <w:r w:rsidRPr="0065361A">
        <w:rPr>
          <w:rFonts w:ascii="Times New Roman" w:hAnsi="Times New Roman" w:cs="Times New Roman"/>
          <w:sz w:val="24"/>
          <w:szCs w:val="24"/>
        </w:rPr>
        <w:t>интермедиатов</w:t>
      </w:r>
      <w:proofErr w:type="spellEnd"/>
      <w:r w:rsidRPr="0065361A">
        <w:rPr>
          <w:rFonts w:ascii="Times New Roman" w:hAnsi="Times New Roman" w:cs="Times New Roman"/>
          <w:sz w:val="24"/>
          <w:szCs w:val="24"/>
        </w:rPr>
        <w:t xml:space="preserve">, возникающих в ходе естественных клеточных процессов, клеточный ответ на разрывы, внесенные искусственными нуклеазами, во многих аспектах отличается от ответа на повреждения другой природы. Первый блок посвящен анализу репарации ДНК, клеточного ответа на повреждения ДНК, и их участию в процессах геномного редактирования. В частности, для редактирования критичен баланс между рекомбинационной репарацией (для внесения точных </w:t>
      </w:r>
      <w:r w:rsidRPr="0065361A">
        <w:rPr>
          <w:rFonts w:ascii="Times New Roman" w:hAnsi="Times New Roman" w:cs="Times New Roman"/>
          <w:sz w:val="24"/>
          <w:szCs w:val="24"/>
        </w:rPr>
        <w:lastRenderedPageBreak/>
        <w:t xml:space="preserve">замен в гены) и воссоединением негомологичных концов (для </w:t>
      </w:r>
      <w:proofErr w:type="spellStart"/>
      <w:r w:rsidRPr="0065361A">
        <w:rPr>
          <w:rFonts w:ascii="Times New Roman" w:hAnsi="Times New Roman" w:cs="Times New Roman"/>
          <w:sz w:val="24"/>
          <w:szCs w:val="24"/>
        </w:rPr>
        <w:t>инактивации</w:t>
      </w:r>
      <w:proofErr w:type="spellEnd"/>
      <w:r w:rsidRPr="0065361A">
        <w:rPr>
          <w:rFonts w:ascii="Times New Roman" w:hAnsi="Times New Roman" w:cs="Times New Roman"/>
          <w:sz w:val="24"/>
          <w:szCs w:val="24"/>
        </w:rPr>
        <w:t xml:space="preserve"> генов). Любые доступные способы их контроля будут крайне важны для развития технологий редактирования.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основе второго блока проекта лежат работы по дизайну усовершенствованных форм известных ферментов и поиску в природных источниках новых ферментов, пригодных для направленного изменения ДНК. В настоящее время репертуар геномного редактирования ограничен системами </w:t>
      </w:r>
      <w:r w:rsidRPr="0065361A">
        <w:rPr>
          <w:rFonts w:ascii="Times New Roman" w:hAnsi="Times New Roman" w:cs="Times New Roman"/>
          <w:sz w:val="24"/>
          <w:szCs w:val="24"/>
          <w:lang w:val="en-US"/>
        </w:rPr>
        <w:t>ZFN</w:t>
      </w:r>
      <w:r w:rsidRPr="0065361A">
        <w:rPr>
          <w:rFonts w:ascii="Times New Roman" w:hAnsi="Times New Roman" w:cs="Times New Roman"/>
          <w:sz w:val="24"/>
          <w:szCs w:val="24"/>
        </w:rPr>
        <w:t xml:space="preserve">, </w:t>
      </w:r>
      <w:r w:rsidRPr="0065361A">
        <w:rPr>
          <w:rFonts w:ascii="Times New Roman" w:hAnsi="Times New Roman" w:cs="Times New Roman"/>
          <w:sz w:val="24"/>
          <w:szCs w:val="24"/>
          <w:lang w:val="en-US"/>
        </w:rPr>
        <w:t>TALEN</w:t>
      </w:r>
      <w:r w:rsidRPr="0065361A">
        <w:rPr>
          <w:rFonts w:ascii="Times New Roman" w:hAnsi="Times New Roman" w:cs="Times New Roman"/>
          <w:sz w:val="24"/>
          <w:szCs w:val="24"/>
        </w:rPr>
        <w:t xml:space="preserve"> и </w:t>
      </w:r>
      <w:r w:rsidRPr="0065361A">
        <w:rPr>
          <w:rFonts w:ascii="Times New Roman" w:hAnsi="Times New Roman" w:cs="Times New Roman"/>
          <w:sz w:val="24"/>
          <w:szCs w:val="24"/>
          <w:lang w:val="en-US"/>
        </w:rPr>
        <w:t>CRISPR</w:t>
      </w:r>
      <w:r w:rsidRPr="0065361A">
        <w:rPr>
          <w:rFonts w:ascii="Times New Roman" w:hAnsi="Times New Roman" w:cs="Times New Roman"/>
          <w:sz w:val="24"/>
          <w:szCs w:val="24"/>
        </w:rPr>
        <w:t>/</w:t>
      </w:r>
      <w:proofErr w:type="spellStart"/>
      <w:r w:rsidRPr="0065361A">
        <w:rPr>
          <w:rFonts w:ascii="Times New Roman" w:hAnsi="Times New Roman" w:cs="Times New Roman"/>
          <w:sz w:val="24"/>
          <w:szCs w:val="24"/>
          <w:lang w:val="en-US"/>
        </w:rPr>
        <w:t>Cas</w:t>
      </w:r>
      <w:proofErr w:type="spellEnd"/>
      <w:r w:rsidRPr="0065361A">
        <w:rPr>
          <w:rFonts w:ascii="Times New Roman" w:hAnsi="Times New Roman" w:cs="Times New Roman"/>
          <w:sz w:val="24"/>
          <w:szCs w:val="24"/>
        </w:rPr>
        <w:t xml:space="preserve">9, которые имеют свои ограничения. Любые их усовершенствования или принципиально новые системы редактирования позволят консорциуму завить о себе на мировом уровне и обладают высокой патентной ценностью. Поиск при помощи </w:t>
      </w:r>
      <w:proofErr w:type="spellStart"/>
      <w:r w:rsidRPr="0065361A">
        <w:rPr>
          <w:rFonts w:ascii="Times New Roman" w:hAnsi="Times New Roman" w:cs="Times New Roman"/>
          <w:sz w:val="24"/>
          <w:szCs w:val="24"/>
        </w:rPr>
        <w:t>биоинформатических</w:t>
      </w:r>
      <w:proofErr w:type="spellEnd"/>
      <w:r w:rsidRPr="0065361A">
        <w:rPr>
          <w:rFonts w:ascii="Times New Roman" w:hAnsi="Times New Roman" w:cs="Times New Roman"/>
          <w:sz w:val="24"/>
          <w:szCs w:val="24"/>
        </w:rPr>
        <w:t xml:space="preserve"> методов и рациональный дизайн при помощи компьютерного моделирования будет сопровождаться биохимической </w:t>
      </w:r>
      <w:proofErr w:type="spellStart"/>
      <w:r w:rsidRPr="0065361A">
        <w:rPr>
          <w:rFonts w:ascii="Times New Roman" w:hAnsi="Times New Roman" w:cs="Times New Roman"/>
          <w:sz w:val="24"/>
          <w:szCs w:val="24"/>
        </w:rPr>
        <w:t>валидацией</w:t>
      </w:r>
      <w:proofErr w:type="spellEnd"/>
      <w:r w:rsidRPr="0065361A">
        <w:rPr>
          <w:rFonts w:ascii="Times New Roman" w:hAnsi="Times New Roman" w:cs="Times New Roman"/>
          <w:sz w:val="24"/>
          <w:szCs w:val="24"/>
        </w:rPr>
        <w:t xml:space="preserve"> активности, специфичности и других свойств новых ферментов. Кроме того, в ходе работ предполагается исследовать широкий спектр природных и модифицированных нуклеиновых кислот как возможных эффективных доноров генетической информации, а также как адресующих агентов, компонентов систем доставки и регуляторов клеточных процессов. Наконец, отдельный комплекс работ в составе блока связан с анализом «больших данных» для характеристики фенотипа клеток, что крайне важно для их применения в качестве клеточных моделей заболеваний. Предполагается, что это направление заложит основу стандартизации клеточных линий, полученных методами геномного редактирования, и </w:t>
      </w:r>
      <w:proofErr w:type="spellStart"/>
      <w:r w:rsidRPr="0065361A">
        <w:rPr>
          <w:rFonts w:ascii="Times New Roman" w:hAnsi="Times New Roman" w:cs="Times New Roman"/>
          <w:sz w:val="24"/>
          <w:szCs w:val="24"/>
        </w:rPr>
        <w:t>биомаркеров</w:t>
      </w:r>
      <w:proofErr w:type="spellEnd"/>
      <w:r w:rsidRPr="0065361A">
        <w:rPr>
          <w:rFonts w:ascii="Times New Roman" w:hAnsi="Times New Roman" w:cs="Times New Roman"/>
          <w:sz w:val="24"/>
          <w:szCs w:val="24"/>
        </w:rPr>
        <w:t xml:space="preserve"> для их характеристики.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Наконец, третий блок предполагает использование как существующих технологий геномного редактирования, так и результатов первых двух блоков для создания новых клеточных линий и организмов. Будут получены клеточные линии – модели </w:t>
      </w:r>
      <w:proofErr w:type="spellStart"/>
      <w:r w:rsidRPr="0065361A">
        <w:rPr>
          <w:rFonts w:ascii="Times New Roman" w:hAnsi="Times New Roman" w:cs="Times New Roman"/>
          <w:sz w:val="24"/>
          <w:szCs w:val="24"/>
        </w:rPr>
        <w:t>нейродегенеративных</w:t>
      </w:r>
      <w:proofErr w:type="spellEnd"/>
      <w:r w:rsidRPr="0065361A">
        <w:rPr>
          <w:rFonts w:ascii="Times New Roman" w:hAnsi="Times New Roman" w:cs="Times New Roman"/>
          <w:sz w:val="24"/>
          <w:szCs w:val="24"/>
        </w:rPr>
        <w:t xml:space="preserve"> заболеваний (болезнь Паркинсона, амиотрофический боковой склероз), рака молочной железы, линии, оптимизированные для продукции вакцин к вирусу гриппа, испытаний </w:t>
      </w:r>
      <w:proofErr w:type="spellStart"/>
      <w:r w:rsidRPr="0065361A">
        <w:rPr>
          <w:rFonts w:ascii="Times New Roman" w:hAnsi="Times New Roman" w:cs="Times New Roman"/>
          <w:sz w:val="24"/>
          <w:szCs w:val="24"/>
        </w:rPr>
        <w:t>онколитических</w:t>
      </w:r>
      <w:proofErr w:type="spellEnd"/>
      <w:r w:rsidRPr="0065361A">
        <w:rPr>
          <w:rFonts w:ascii="Times New Roman" w:hAnsi="Times New Roman" w:cs="Times New Roman"/>
          <w:sz w:val="24"/>
          <w:szCs w:val="24"/>
        </w:rPr>
        <w:t xml:space="preserve"> вирусов и испытаний токсичности химических соединений. Новые технологии также будут адаптированы к использованию в геномах насекомых и к применению на уровне организмов млекопитающих.</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Глобальное лидерство по итогам проекта может быть достигнуто в области создания инструментов для геномного редактирования. Что касается применения технологий геномного редактирования, то из-за широкого разнообразия способов применения в мире нет ярко выраженных лидеров – есть сотни лабораторий, в которых эти технологии применяются для своих целей. Здесь консорциум ставит перед собой задачу подготовки кадров высшей квалификации и получения ряда конкретных полезных результатов, имеющих практическую ценность. Глобальное лидерство здесь может быть достигнуто в случае, если удастся создать общепринятые стандарты фенотипического дизайна клеточных линий. Напротив, инструменты для геномного редактирования исследуются и разрабатываются лишь в нескольких лабораториях (в т. ч. в лаборатории члена консорциума К. В. </w:t>
      </w:r>
      <w:proofErr w:type="spellStart"/>
      <w:r w:rsidRPr="0065361A">
        <w:rPr>
          <w:rFonts w:ascii="Times New Roman" w:hAnsi="Times New Roman" w:cs="Times New Roman"/>
          <w:sz w:val="24"/>
          <w:szCs w:val="24"/>
        </w:rPr>
        <w:t>Северинова</w:t>
      </w:r>
      <w:proofErr w:type="spellEnd"/>
      <w:r w:rsidRPr="0065361A">
        <w:rPr>
          <w:rFonts w:ascii="Times New Roman" w:hAnsi="Times New Roman" w:cs="Times New Roman"/>
          <w:sz w:val="24"/>
          <w:szCs w:val="24"/>
        </w:rPr>
        <w:t>), которые фактически определяют диапазон возможного в практическом применении. Именно в этом направлении консорциум рассчитывает достичь мирового лидерства за счет привлечения опыта специалистов в области репарации ДНК и белковой инженерии.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На стыке механизмов геномного редактирования, репарации ДНК и белковой инженерии ожидается и развитие уникальных компетенций в проекте. В настоящее время в геномном редактировании доминирует метод проб и ошибок, когда существующие технологии позволяют предложить несколько вариантов адресации редактирующих конструкций и коррекции генов, но сам процесс редактирования фактически представляет собой черный ящик. Развиваемые проектом компетенции сделают доступным рациональное управление процессами, протекающими при геномном редактировании.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Научные результаты проекта будут востребованы всем мировым сообществом, занимающимся фундаментальными биомедицинскими науками, биотехнологией, биоинженерией и </w:t>
      </w:r>
      <w:r w:rsidR="006F7EE4">
        <w:rPr>
          <w:rFonts w:ascii="Times New Roman" w:hAnsi="Times New Roman" w:cs="Times New Roman"/>
          <w:sz w:val="24"/>
          <w:szCs w:val="24"/>
        </w:rPr>
        <w:t>др.</w:t>
      </w:r>
      <w:r w:rsidRPr="0065361A">
        <w:rPr>
          <w:rFonts w:ascii="Times New Roman" w:hAnsi="Times New Roman" w:cs="Times New Roman"/>
          <w:sz w:val="24"/>
          <w:szCs w:val="24"/>
        </w:rPr>
        <w:t xml:space="preserve"> Однако следует подчеркнуть, что многие результаты будут иметь непосредственную коммерческую ценность – как разработанные инструменты (в виде наборов для работ по геномному редактированию), так и созданные при помощи этих инструментов продукты (прежде всего клеточные линии).</w:t>
      </w:r>
    </w:p>
    <w:p w:rsidR="003E6954" w:rsidRPr="0065361A" w:rsidRDefault="00A341F2" w:rsidP="00433C8F">
      <w:pPr>
        <w:pStyle w:val="3"/>
      </w:pPr>
      <w:r>
        <w:t>5</w:t>
      </w:r>
      <w:r w:rsidR="003E6954" w:rsidRPr="0065361A">
        <w:t xml:space="preserve">.1.3. </w:t>
      </w:r>
      <w:proofErr w:type="gramStart"/>
      <w:r w:rsidR="003E6954" w:rsidRPr="0065361A">
        <w:t>Западно-сибирский</w:t>
      </w:r>
      <w:proofErr w:type="gramEnd"/>
      <w:r w:rsidR="003E6954" w:rsidRPr="0065361A">
        <w:t xml:space="preserve"> селекционный центр растениеводства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Задача: развитие и применение современных методов генетики и селекции для выведения новых сортов растений.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eastAsia="Times New Roman" w:hAnsi="Times New Roman" w:cs="Times New Roman"/>
          <w:sz w:val="24"/>
          <w:szCs w:val="24"/>
          <w:lang w:eastAsia="ru-RU"/>
        </w:rPr>
        <w:t xml:space="preserve">Западно-Сибирский Селекционный центр растениеводства будет создан в Новосибирской области на базе ФИЦ </w:t>
      </w:r>
      <w:proofErr w:type="spellStart"/>
      <w:r w:rsidRPr="0065361A">
        <w:rPr>
          <w:rFonts w:ascii="Times New Roman" w:eastAsia="Times New Roman" w:hAnsi="Times New Roman" w:cs="Times New Roman"/>
          <w:sz w:val="24"/>
          <w:szCs w:val="24"/>
          <w:lang w:eastAsia="ru-RU"/>
        </w:rPr>
        <w:t>ИЦиГ</w:t>
      </w:r>
      <w:proofErr w:type="spellEnd"/>
      <w:r w:rsidRPr="0065361A">
        <w:rPr>
          <w:rFonts w:ascii="Times New Roman" w:eastAsia="Times New Roman" w:hAnsi="Times New Roman" w:cs="Times New Roman"/>
          <w:sz w:val="24"/>
          <w:szCs w:val="24"/>
          <w:lang w:eastAsia="ru-RU"/>
        </w:rPr>
        <w:t xml:space="preserve"> СО РАН, его филиала </w:t>
      </w:r>
      <w:proofErr w:type="spellStart"/>
      <w:r w:rsidRPr="0065361A">
        <w:rPr>
          <w:rFonts w:ascii="Times New Roman" w:eastAsia="Times New Roman" w:hAnsi="Times New Roman" w:cs="Times New Roman"/>
          <w:sz w:val="24"/>
          <w:szCs w:val="24"/>
          <w:lang w:eastAsia="ru-RU"/>
        </w:rPr>
        <w:t>СибНИИРС</w:t>
      </w:r>
      <w:proofErr w:type="spellEnd"/>
      <w:r w:rsidRPr="0065361A">
        <w:rPr>
          <w:rFonts w:ascii="Times New Roman" w:eastAsia="Times New Roman" w:hAnsi="Times New Roman" w:cs="Times New Roman"/>
          <w:sz w:val="24"/>
          <w:szCs w:val="24"/>
          <w:lang w:eastAsia="ru-RU"/>
        </w:rPr>
        <w:t xml:space="preserve"> и дочернего хозяйственного общества. Реализация проекта СЦР позволит сократить цикл их разработки в 1,5 – 2 раза. Соответственно возрастёт количество сортов, одновременно находящихся в стадии разработки, - по сравнению с существующими возможностями </w:t>
      </w:r>
      <w:r w:rsidRPr="0065361A">
        <w:rPr>
          <w:rFonts w:ascii="Times New Roman" w:hAnsi="Times New Roman" w:cs="Times New Roman"/>
          <w:sz w:val="24"/>
          <w:szCs w:val="24"/>
        </w:rPr>
        <w:t xml:space="preserve">ФИЦ </w:t>
      </w:r>
      <w:proofErr w:type="spellStart"/>
      <w:r w:rsidRPr="0065361A">
        <w:rPr>
          <w:rFonts w:ascii="Times New Roman" w:hAnsi="Times New Roman" w:cs="Times New Roman"/>
          <w:sz w:val="24"/>
          <w:szCs w:val="24"/>
        </w:rPr>
        <w:t>ИЦиГ</w:t>
      </w:r>
      <w:proofErr w:type="spellEnd"/>
      <w:r w:rsidRPr="0065361A">
        <w:rPr>
          <w:rFonts w:ascii="Times New Roman" w:hAnsi="Times New Roman" w:cs="Times New Roman"/>
          <w:sz w:val="24"/>
          <w:szCs w:val="24"/>
        </w:rPr>
        <w:t xml:space="preserve"> СО РАН. В результате расширения предложения элитных семян районированных сортов и привязанных к ним</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эффективных </w:t>
      </w:r>
      <w:proofErr w:type="spellStart"/>
      <w:r w:rsidRPr="0065361A">
        <w:rPr>
          <w:rFonts w:ascii="Times New Roman" w:hAnsi="Times New Roman" w:cs="Times New Roman"/>
          <w:sz w:val="24"/>
          <w:szCs w:val="24"/>
        </w:rPr>
        <w:t>агротехнологий</w:t>
      </w:r>
      <w:proofErr w:type="spellEnd"/>
      <w:r w:rsidRPr="0065361A">
        <w:rPr>
          <w:rFonts w:ascii="Times New Roman" w:hAnsi="Times New Roman" w:cs="Times New Roman"/>
          <w:sz w:val="24"/>
          <w:szCs w:val="24"/>
        </w:rPr>
        <w:t xml:space="preserve"> будет совершён переход на более высокие и стабильные уровни урожайности культур, в первую очередь – зерновых.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Деятельность Западно-Сибирского Селекционного центра растениеводства будет нацелена на повышение экономической эффективности, инвестиционной привлекательности всего сельского хозяйства Сибири и Дальнего Востока и обеспечение международной конкурентоспособности российского зернового производства.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СЦР будет представлять собой комплексный центр, оснащенный необходимым специализированным экспериментальным, диагностическим, метрологическим, научно-технологическим и производственным оборудованием.</w:t>
      </w:r>
    </w:p>
    <w:p w:rsidR="003E6954" w:rsidRPr="0065361A" w:rsidRDefault="003E6954" w:rsidP="008E3D30">
      <w:pPr>
        <w:spacing w:after="0"/>
        <w:ind w:firstLine="709"/>
        <w:jc w:val="both"/>
        <w:rPr>
          <w:rStyle w:val="af"/>
          <w:rFonts w:ascii="Times New Roman" w:eastAsia="Times New Roman" w:hAnsi="Times New Roman" w:cs="Times New Roman"/>
          <w:i w:val="0"/>
          <w:iCs w:val="0"/>
          <w:sz w:val="24"/>
          <w:szCs w:val="24"/>
          <w:lang w:eastAsia="ru-RU"/>
        </w:rPr>
      </w:pPr>
      <w:r w:rsidRPr="0065361A">
        <w:rPr>
          <w:rFonts w:ascii="Times New Roman" w:eastAsia="Times New Roman" w:hAnsi="Times New Roman" w:cs="Times New Roman"/>
          <w:sz w:val="24"/>
          <w:szCs w:val="24"/>
          <w:lang w:eastAsia="ru-RU"/>
        </w:rPr>
        <w:t xml:space="preserve">СЦР объединит работу научных сотрудников, селекционеров, агрономов, технологов, инженеров, инновационных менеджеров и маркетологов в целях создания и введения в коммерческий оборот продукции центра, проведения заказных НИР и </w:t>
      </w:r>
      <w:proofErr w:type="gramStart"/>
      <w:r w:rsidRPr="0065361A">
        <w:rPr>
          <w:rFonts w:ascii="Times New Roman" w:eastAsia="Times New Roman" w:hAnsi="Times New Roman" w:cs="Times New Roman"/>
          <w:sz w:val="24"/>
          <w:szCs w:val="24"/>
          <w:lang w:eastAsia="ru-RU"/>
        </w:rPr>
        <w:t>ОКР</w:t>
      </w:r>
      <w:proofErr w:type="gramEnd"/>
      <w:r w:rsidRPr="0065361A">
        <w:rPr>
          <w:rFonts w:ascii="Times New Roman" w:eastAsia="Times New Roman" w:hAnsi="Times New Roman" w:cs="Times New Roman"/>
          <w:sz w:val="24"/>
          <w:szCs w:val="24"/>
          <w:lang w:eastAsia="ru-RU"/>
        </w:rPr>
        <w:t xml:space="preserve"> в кратчайшие сроки и с максимальной результативностью.</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Проект предполагается реализовать с использованием следующих имеющихся ресурсов:</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научные и практические компетенции </w:t>
      </w:r>
      <w:r w:rsidRPr="0065361A">
        <w:rPr>
          <w:rFonts w:ascii="Times New Roman" w:hAnsi="Times New Roman" w:cs="Times New Roman"/>
          <w:sz w:val="24"/>
          <w:szCs w:val="24"/>
        </w:rPr>
        <w:t xml:space="preserve">ФИЦ </w:t>
      </w:r>
      <w:proofErr w:type="spellStart"/>
      <w:r w:rsidRPr="0065361A">
        <w:rPr>
          <w:rFonts w:ascii="Times New Roman" w:hAnsi="Times New Roman" w:cs="Times New Roman"/>
          <w:sz w:val="24"/>
          <w:szCs w:val="24"/>
        </w:rPr>
        <w:t>ИЦиГ</w:t>
      </w:r>
      <w:proofErr w:type="spellEnd"/>
      <w:r w:rsidRPr="0065361A">
        <w:rPr>
          <w:rFonts w:ascii="Times New Roman" w:hAnsi="Times New Roman" w:cs="Times New Roman"/>
          <w:sz w:val="24"/>
          <w:szCs w:val="24"/>
        </w:rPr>
        <w:t xml:space="preserve"> СО РАН</w:t>
      </w:r>
      <w:r w:rsidRPr="0065361A">
        <w:rPr>
          <w:rFonts w:ascii="Times New Roman" w:eastAsia="Times New Roman" w:hAnsi="Times New Roman" w:cs="Times New Roman"/>
          <w:sz w:val="24"/>
          <w:szCs w:val="24"/>
          <w:lang w:eastAsia="ru-RU"/>
        </w:rPr>
        <w:t xml:space="preserve"> в области генетики и селекции;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лабораторная, экспериментальная и приборная база </w:t>
      </w:r>
      <w:r w:rsidRPr="0065361A">
        <w:rPr>
          <w:rFonts w:ascii="Times New Roman" w:hAnsi="Times New Roman" w:cs="Times New Roman"/>
          <w:sz w:val="24"/>
          <w:szCs w:val="24"/>
        </w:rPr>
        <w:t xml:space="preserve">ФИЦ </w:t>
      </w:r>
      <w:proofErr w:type="spellStart"/>
      <w:r w:rsidRPr="0065361A">
        <w:rPr>
          <w:rFonts w:ascii="Times New Roman" w:hAnsi="Times New Roman" w:cs="Times New Roman"/>
          <w:sz w:val="24"/>
          <w:szCs w:val="24"/>
        </w:rPr>
        <w:t>ИЦиГ</w:t>
      </w:r>
      <w:proofErr w:type="spellEnd"/>
      <w:r w:rsidRPr="0065361A">
        <w:rPr>
          <w:rFonts w:ascii="Times New Roman" w:hAnsi="Times New Roman" w:cs="Times New Roman"/>
          <w:sz w:val="24"/>
          <w:szCs w:val="24"/>
        </w:rPr>
        <w:t xml:space="preserve"> СО РАН</w:t>
      </w:r>
      <w:r w:rsidRPr="0065361A">
        <w:rPr>
          <w:rFonts w:ascii="Times New Roman" w:eastAsia="Times New Roman" w:hAnsi="Times New Roman" w:cs="Times New Roman"/>
          <w:sz w:val="24"/>
          <w:szCs w:val="24"/>
          <w:lang w:eastAsia="ru-RU"/>
        </w:rPr>
        <w:t>, центров коллективного пользования Новосибирского научного центра, российских технологических платформ;</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земельные ресурсы (экспериментальные поля и сельскохозяйственные угодья, находящиеся у </w:t>
      </w:r>
      <w:proofErr w:type="spellStart"/>
      <w:r w:rsidRPr="0065361A">
        <w:rPr>
          <w:rFonts w:ascii="Times New Roman" w:eastAsia="Times New Roman" w:hAnsi="Times New Roman" w:cs="Times New Roman"/>
          <w:sz w:val="24"/>
          <w:szCs w:val="24"/>
          <w:lang w:eastAsia="ru-RU"/>
        </w:rPr>
        <w:t>ИЦиГ</w:t>
      </w:r>
      <w:proofErr w:type="spellEnd"/>
      <w:r w:rsidRPr="0065361A">
        <w:rPr>
          <w:rFonts w:ascii="Times New Roman" w:eastAsia="Times New Roman" w:hAnsi="Times New Roman" w:cs="Times New Roman"/>
          <w:sz w:val="24"/>
          <w:szCs w:val="24"/>
          <w:lang w:eastAsia="ru-RU"/>
        </w:rPr>
        <w:t xml:space="preserve"> СО РАН</w:t>
      </w:r>
      <w:r w:rsidR="006F7EE4">
        <w:rPr>
          <w:rFonts w:ascii="Times New Roman" w:eastAsia="Times New Roman" w:hAnsi="Times New Roman" w:cs="Times New Roman"/>
          <w:sz w:val="24"/>
          <w:szCs w:val="24"/>
          <w:lang w:eastAsia="ru-RU"/>
        </w:rPr>
        <w:t xml:space="preserve"> в</w:t>
      </w:r>
      <w:r w:rsidRPr="0065361A">
        <w:rPr>
          <w:rFonts w:ascii="Times New Roman" w:eastAsia="Times New Roman" w:hAnsi="Times New Roman" w:cs="Times New Roman"/>
          <w:sz w:val="24"/>
          <w:szCs w:val="24"/>
          <w:lang w:eastAsia="ru-RU"/>
        </w:rPr>
        <w:t xml:space="preserve"> бессрочном безвозмездном пользовании);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инновационные и иные компетенции участников Кластера.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Привлекаемые в Проект инвестиции будут направлены на следующие цели: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капитальный ремонт и реконструкция имеющихся объектов инженерно-производственной и транспортной инфраструктуры;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строительство и оборудование новых необходимых элементов инфраструктуры: фитотрон (климатические камеры); тепличное хозяйство; объекты инфраструктуры сельскохозяйственного производства;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восстановление земель под пашню;</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приобретение научного оборудования;</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расширения мощностей сельскохозяйственного оборудования и транспорта;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lastRenderedPageBreak/>
        <w:t>операционные и общехозяйственные расходы инвестиционного периода.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Целевыми индикаторами деятельности СЦР являются:</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увеличение «портфеля» одновременно находящихся в разработке новых сортов – до 20 к 2020 г.;</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сокращение средних сроков выведения нового сорта зерновых культур на 15% в 2020 г. в сравнении с 2015 г.;</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повышение патентной активности, увеличение удельного веса нематериальных активов в общей сумме активов СЦР до 45% в 2020 г.</w:t>
      </w:r>
      <w:r w:rsidR="001B6B45" w:rsidRPr="0065361A">
        <w:rPr>
          <w:rFonts w:ascii="Times New Roman" w:eastAsia="Times New Roman" w:hAnsi="Times New Roman" w:cs="Times New Roman"/>
          <w:sz w:val="24"/>
          <w:szCs w:val="24"/>
          <w:lang w:eastAsia="ru-RU"/>
        </w:rPr>
        <w:t>;</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увеличение доли внебюджетных средств во внутренних затратах на исследования и разработки до 45% в 2020 г.;</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выход на самоокупаемость к 2020 году;</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увеличение объёма реализации семян класса «элита» до 15 тыс. т в 2020 г.</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Объём требуемых внешних инвестиций составляет 360 млн. руб. Капитальные вложения в Проект составляют 550 млн. руб. за период первых семи лет Проекта.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Срок окупаемости Проекта составляет 2 – 3 года.</w:t>
      </w:r>
    </w:p>
    <w:p w:rsidR="003E6954" w:rsidRPr="0065361A" w:rsidRDefault="003E6954" w:rsidP="008E3D30">
      <w:pPr>
        <w:spacing w:after="0"/>
        <w:ind w:firstLine="709"/>
        <w:jc w:val="both"/>
        <w:rPr>
          <w:rFonts w:ascii="Times New Roman" w:eastAsia="Times New Roman" w:hAnsi="Times New Roman" w:cs="Times New Roman"/>
          <w:bCs/>
          <w:sz w:val="24"/>
          <w:szCs w:val="24"/>
          <w:lang w:eastAsia="ru-RU"/>
        </w:rPr>
      </w:pPr>
      <w:r w:rsidRPr="0065361A">
        <w:rPr>
          <w:rFonts w:ascii="Times New Roman" w:eastAsia="Times New Roman" w:hAnsi="Times New Roman" w:cs="Times New Roman"/>
          <w:bCs/>
          <w:sz w:val="24"/>
          <w:szCs w:val="24"/>
          <w:lang w:eastAsia="ru-RU"/>
        </w:rPr>
        <w:t>Доходы бюджетов всех уровней за 7 лет Проекта составят 570 млн. руб.</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Внутренняя норма доходности (IRR) составляет 24%.</w:t>
      </w:r>
    </w:p>
    <w:p w:rsidR="003E6954" w:rsidRPr="0065361A" w:rsidRDefault="00A341F2" w:rsidP="00433C8F">
      <w:pPr>
        <w:pStyle w:val="3"/>
      </w:pPr>
      <w:r>
        <w:t>5</w:t>
      </w:r>
      <w:r w:rsidR="003E6954" w:rsidRPr="0065361A">
        <w:t xml:space="preserve">.1.4. Развитие Центра генетических ресурсов </w:t>
      </w:r>
      <w:proofErr w:type="spellStart"/>
      <w:r w:rsidR="003E6954" w:rsidRPr="0065361A">
        <w:t>ИЦиГ</w:t>
      </w:r>
      <w:proofErr w:type="spellEnd"/>
      <w:r w:rsidR="003E6954" w:rsidRPr="0065361A">
        <w:t xml:space="preserve"> СО РАН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Центр генетических ресурсов лабораторных животных (ЦГР) </w:t>
      </w:r>
      <w:proofErr w:type="spellStart"/>
      <w:r w:rsidRPr="0065361A">
        <w:rPr>
          <w:rFonts w:ascii="Times New Roman" w:eastAsia="Times New Roman" w:hAnsi="Times New Roman" w:cs="Times New Roman"/>
          <w:sz w:val="24"/>
          <w:szCs w:val="24"/>
          <w:lang w:eastAsia="ru-RU"/>
        </w:rPr>
        <w:t>ИЦиГ</w:t>
      </w:r>
      <w:proofErr w:type="spellEnd"/>
      <w:r w:rsidRPr="0065361A">
        <w:rPr>
          <w:rFonts w:ascii="Times New Roman" w:eastAsia="Times New Roman" w:hAnsi="Times New Roman" w:cs="Times New Roman"/>
          <w:sz w:val="24"/>
          <w:szCs w:val="24"/>
          <w:lang w:eastAsia="ru-RU"/>
        </w:rPr>
        <w:t xml:space="preserve"> СО РАН обладает полным набором технологических компетенций, присущих лучшим коллекционным центрам, таким как </w:t>
      </w:r>
      <w:proofErr w:type="spellStart"/>
      <w:r w:rsidRPr="0065361A">
        <w:rPr>
          <w:rFonts w:ascii="Times New Roman" w:eastAsia="Times New Roman" w:hAnsi="Times New Roman" w:cs="Times New Roman"/>
          <w:sz w:val="24"/>
          <w:szCs w:val="24"/>
          <w:lang w:eastAsia="ru-RU"/>
        </w:rPr>
        <w:t>Джексоновская</w:t>
      </w:r>
      <w:proofErr w:type="spellEnd"/>
      <w:r w:rsidRPr="0065361A">
        <w:rPr>
          <w:rFonts w:ascii="Times New Roman" w:eastAsia="Times New Roman" w:hAnsi="Times New Roman" w:cs="Times New Roman"/>
          <w:sz w:val="24"/>
          <w:szCs w:val="24"/>
          <w:lang w:eastAsia="ru-RU"/>
        </w:rPr>
        <w:t xml:space="preserve"> лаборатория (США) и Центр биоресурсов РИКЕН (Япония).</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Ряд ключевых технологий, обеспечивающий мировой уровень исследований на лабораторных животных, представлен только в ЦГР. </w:t>
      </w:r>
      <w:proofErr w:type="gramStart"/>
      <w:r w:rsidRPr="0065361A">
        <w:rPr>
          <w:rFonts w:ascii="Times New Roman" w:eastAsia="Times New Roman" w:hAnsi="Times New Roman" w:cs="Times New Roman"/>
          <w:sz w:val="24"/>
          <w:szCs w:val="24"/>
          <w:lang w:eastAsia="ru-RU"/>
        </w:rPr>
        <w:t xml:space="preserve">К ним относится: </w:t>
      </w:r>
      <w:proofErr w:type="spellStart"/>
      <w:r w:rsidRPr="0065361A">
        <w:rPr>
          <w:rFonts w:ascii="Times New Roman" w:eastAsia="Times New Roman" w:hAnsi="Times New Roman" w:cs="Times New Roman"/>
          <w:sz w:val="24"/>
          <w:szCs w:val="24"/>
          <w:lang w:eastAsia="ru-RU"/>
        </w:rPr>
        <w:t>криоархивирование</w:t>
      </w:r>
      <w:proofErr w:type="spellEnd"/>
      <w:r w:rsidRPr="0065361A">
        <w:rPr>
          <w:rFonts w:ascii="Times New Roman" w:eastAsia="Times New Roman" w:hAnsi="Times New Roman" w:cs="Times New Roman"/>
          <w:sz w:val="24"/>
          <w:szCs w:val="24"/>
          <w:lang w:eastAsia="ru-RU"/>
        </w:rPr>
        <w:t xml:space="preserve"> и репродуктивные технологии, полностью завершенный технологический цикл </w:t>
      </w:r>
      <w:proofErr w:type="spellStart"/>
      <w:r w:rsidRPr="0065361A">
        <w:rPr>
          <w:rFonts w:ascii="Times New Roman" w:eastAsia="Times New Roman" w:hAnsi="Times New Roman" w:cs="Times New Roman"/>
          <w:sz w:val="24"/>
          <w:szCs w:val="24"/>
          <w:lang w:eastAsia="ru-RU"/>
        </w:rPr>
        <w:t>трансгенеза</w:t>
      </w:r>
      <w:proofErr w:type="spellEnd"/>
      <w:r w:rsidRPr="0065361A">
        <w:rPr>
          <w:rFonts w:ascii="Times New Roman" w:eastAsia="Times New Roman" w:hAnsi="Times New Roman" w:cs="Times New Roman"/>
          <w:sz w:val="24"/>
          <w:szCs w:val="24"/>
          <w:lang w:eastAsia="ru-RU"/>
        </w:rPr>
        <w:t xml:space="preserve">, контроль генетического соответствия линий лабораторных животных, контроль зараженности лабораторных животных, высокотехнологическое </w:t>
      </w:r>
      <w:proofErr w:type="spellStart"/>
      <w:r w:rsidRPr="0065361A">
        <w:rPr>
          <w:rFonts w:ascii="Times New Roman" w:eastAsia="Times New Roman" w:hAnsi="Times New Roman" w:cs="Times New Roman"/>
          <w:sz w:val="24"/>
          <w:szCs w:val="24"/>
          <w:lang w:eastAsia="ru-RU"/>
        </w:rPr>
        <w:t>фенотипирование</w:t>
      </w:r>
      <w:proofErr w:type="spellEnd"/>
      <w:r w:rsidRPr="0065361A">
        <w:rPr>
          <w:rFonts w:ascii="Times New Roman" w:eastAsia="Times New Roman" w:hAnsi="Times New Roman" w:cs="Times New Roman"/>
          <w:sz w:val="24"/>
          <w:szCs w:val="24"/>
          <w:lang w:eastAsia="ru-RU"/>
        </w:rPr>
        <w:t xml:space="preserve"> с сохранением SPF статуса в течение всего эксперимента.</w:t>
      </w:r>
      <w:proofErr w:type="gramEnd"/>
      <w:r w:rsidRPr="0065361A">
        <w:rPr>
          <w:rFonts w:ascii="Times New Roman" w:eastAsia="Times New Roman" w:hAnsi="Times New Roman" w:cs="Times New Roman"/>
          <w:sz w:val="24"/>
          <w:szCs w:val="24"/>
          <w:lang w:eastAsia="ru-RU"/>
        </w:rPr>
        <w:t xml:space="preserve"> Наконец, объединение полного набора технологий </w:t>
      </w:r>
      <w:proofErr w:type="spellStart"/>
      <w:r w:rsidRPr="0065361A">
        <w:rPr>
          <w:rFonts w:ascii="Times New Roman" w:eastAsia="Times New Roman" w:hAnsi="Times New Roman" w:cs="Times New Roman"/>
          <w:sz w:val="24"/>
          <w:szCs w:val="24"/>
          <w:lang w:eastAsia="ru-RU"/>
        </w:rPr>
        <w:t>биоресурсного</w:t>
      </w:r>
      <w:proofErr w:type="spellEnd"/>
      <w:r w:rsidRPr="0065361A">
        <w:rPr>
          <w:rFonts w:ascii="Times New Roman" w:eastAsia="Times New Roman" w:hAnsi="Times New Roman" w:cs="Times New Roman"/>
          <w:sz w:val="24"/>
          <w:szCs w:val="24"/>
          <w:lang w:eastAsia="ru-RU"/>
        </w:rPr>
        <w:t xml:space="preserve"> центра в рамках одного инфраструктурного объекта также не имеет аналогов в РФ.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Основные направления деятельности Центра: Формирование коллекции генетических линий лабораторных животных, в том числе на основе собственных работ по </w:t>
      </w:r>
      <w:proofErr w:type="spellStart"/>
      <w:r w:rsidRPr="0065361A">
        <w:rPr>
          <w:rFonts w:ascii="Times New Roman" w:eastAsia="Times New Roman" w:hAnsi="Times New Roman" w:cs="Times New Roman"/>
          <w:sz w:val="24"/>
          <w:szCs w:val="24"/>
          <w:lang w:eastAsia="ru-RU"/>
        </w:rPr>
        <w:t>трансгенезу</w:t>
      </w:r>
      <w:proofErr w:type="spellEnd"/>
      <w:r w:rsidRPr="0065361A">
        <w:rPr>
          <w:rFonts w:ascii="Times New Roman" w:eastAsia="Times New Roman" w:hAnsi="Times New Roman" w:cs="Times New Roman"/>
          <w:sz w:val="24"/>
          <w:szCs w:val="24"/>
          <w:lang w:eastAsia="ru-RU"/>
        </w:rPr>
        <w:t xml:space="preserve"> и экспериментальному моделированию социально-значимых болезней человека; Поведенческие и нейрофизиологические эффекты целевых мутаций генов, контролирующих </w:t>
      </w:r>
      <w:proofErr w:type="spellStart"/>
      <w:r w:rsidRPr="0065361A">
        <w:rPr>
          <w:rFonts w:ascii="Times New Roman" w:eastAsia="Times New Roman" w:hAnsi="Times New Roman" w:cs="Times New Roman"/>
          <w:sz w:val="24"/>
          <w:szCs w:val="24"/>
          <w:lang w:eastAsia="ru-RU"/>
        </w:rPr>
        <w:t>метилирование</w:t>
      </w:r>
      <w:proofErr w:type="spellEnd"/>
      <w:r w:rsidRPr="0065361A">
        <w:rPr>
          <w:rFonts w:ascii="Times New Roman" w:eastAsia="Times New Roman" w:hAnsi="Times New Roman" w:cs="Times New Roman"/>
          <w:sz w:val="24"/>
          <w:szCs w:val="24"/>
          <w:lang w:eastAsia="ru-RU"/>
        </w:rPr>
        <w:t xml:space="preserve"> и механизмы иммунной защиты. </w:t>
      </w:r>
      <w:proofErr w:type="spellStart"/>
      <w:r w:rsidRPr="0065361A">
        <w:rPr>
          <w:rFonts w:ascii="Times New Roman" w:eastAsia="Times New Roman" w:hAnsi="Times New Roman" w:cs="Times New Roman"/>
          <w:sz w:val="24"/>
          <w:szCs w:val="24"/>
          <w:lang w:eastAsia="ru-RU"/>
        </w:rPr>
        <w:t>Нанобиобезопасность</w:t>
      </w:r>
      <w:proofErr w:type="spellEnd"/>
      <w:r w:rsidRPr="0065361A">
        <w:rPr>
          <w:rFonts w:ascii="Times New Roman" w:eastAsia="Times New Roman" w:hAnsi="Times New Roman" w:cs="Times New Roman"/>
          <w:sz w:val="24"/>
          <w:szCs w:val="24"/>
          <w:lang w:eastAsia="ru-RU"/>
        </w:rPr>
        <w:t xml:space="preserve"> и </w:t>
      </w:r>
      <w:proofErr w:type="spellStart"/>
      <w:r w:rsidRPr="0065361A">
        <w:rPr>
          <w:rFonts w:ascii="Times New Roman" w:eastAsia="Times New Roman" w:hAnsi="Times New Roman" w:cs="Times New Roman"/>
          <w:sz w:val="24"/>
          <w:szCs w:val="24"/>
          <w:lang w:eastAsia="ru-RU"/>
        </w:rPr>
        <w:t>нанобиология</w:t>
      </w:r>
      <w:proofErr w:type="spellEnd"/>
      <w:r w:rsidRPr="0065361A">
        <w:rPr>
          <w:rFonts w:ascii="Times New Roman" w:eastAsia="Times New Roman" w:hAnsi="Times New Roman" w:cs="Times New Roman"/>
          <w:sz w:val="24"/>
          <w:szCs w:val="24"/>
          <w:lang w:eastAsia="ru-RU"/>
        </w:rPr>
        <w:t xml:space="preserve">. Репродуктивные и эпигенетические эффекты активации иммунной защиты. Экспериментальная </w:t>
      </w:r>
      <w:proofErr w:type="spellStart"/>
      <w:r w:rsidRPr="0065361A">
        <w:rPr>
          <w:rFonts w:ascii="Times New Roman" w:eastAsia="Times New Roman" w:hAnsi="Times New Roman" w:cs="Times New Roman"/>
          <w:sz w:val="24"/>
          <w:szCs w:val="24"/>
          <w:lang w:eastAsia="ru-RU"/>
        </w:rPr>
        <w:t>онкотерапия</w:t>
      </w:r>
      <w:proofErr w:type="spellEnd"/>
      <w:r w:rsidRPr="0065361A">
        <w:rPr>
          <w:rFonts w:ascii="Times New Roman" w:eastAsia="Times New Roman" w:hAnsi="Times New Roman" w:cs="Times New Roman"/>
          <w:sz w:val="24"/>
          <w:szCs w:val="24"/>
          <w:lang w:eastAsia="ru-RU"/>
        </w:rPr>
        <w:t xml:space="preserve">. Диагностика и мониторинг экспериментальных </w:t>
      </w:r>
      <w:proofErr w:type="spellStart"/>
      <w:r w:rsidRPr="0065361A">
        <w:rPr>
          <w:rFonts w:ascii="Times New Roman" w:eastAsia="Times New Roman" w:hAnsi="Times New Roman" w:cs="Times New Roman"/>
          <w:sz w:val="24"/>
          <w:szCs w:val="24"/>
          <w:lang w:eastAsia="ru-RU"/>
        </w:rPr>
        <w:t>нейропатологии</w:t>
      </w:r>
      <w:proofErr w:type="spellEnd"/>
      <w:r w:rsidRPr="0065361A">
        <w:rPr>
          <w:rFonts w:ascii="Times New Roman" w:eastAsia="Times New Roman" w:hAnsi="Times New Roman" w:cs="Times New Roman"/>
          <w:sz w:val="24"/>
          <w:szCs w:val="24"/>
          <w:lang w:eastAsia="ru-RU"/>
        </w:rPr>
        <w:t xml:space="preserve"> на основе методов </w:t>
      </w:r>
      <w:proofErr w:type="spellStart"/>
      <w:r w:rsidRPr="0065361A">
        <w:rPr>
          <w:rFonts w:ascii="Times New Roman" w:eastAsia="Times New Roman" w:hAnsi="Times New Roman" w:cs="Times New Roman"/>
          <w:sz w:val="24"/>
          <w:szCs w:val="24"/>
          <w:lang w:eastAsia="ru-RU"/>
        </w:rPr>
        <w:t>нейровизуализации</w:t>
      </w:r>
      <w:proofErr w:type="spellEnd"/>
      <w:r w:rsidRPr="0065361A">
        <w:rPr>
          <w:rFonts w:ascii="Times New Roman" w:eastAsia="Times New Roman" w:hAnsi="Times New Roman" w:cs="Times New Roman"/>
          <w:sz w:val="24"/>
          <w:szCs w:val="24"/>
          <w:lang w:eastAsia="ru-RU"/>
        </w:rPr>
        <w:t>. Проведение доклинических испытаний на свободных от патогенов животных (SPF-статус) в соответствии со стандартами GLP.</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Ежегодно Центр Генетических ресурсов поставляет более 20 тысяч SPF-животных для проведения исследований по всей России и проводит порядка 10 доклинических испытаний лекарственных препаратов.</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В программе развития Центра Генетических ресурсов запланировано создание питомника для получения </w:t>
      </w:r>
      <w:r w:rsidR="007B40D1" w:rsidRPr="0065361A">
        <w:rPr>
          <w:rFonts w:ascii="Times New Roman" w:eastAsia="Times New Roman" w:hAnsi="Times New Roman" w:cs="Times New Roman"/>
          <w:sz w:val="24"/>
          <w:szCs w:val="24"/>
          <w:lang w:eastAsia="ru-RU"/>
        </w:rPr>
        <w:t>свиней</w:t>
      </w:r>
      <w:r w:rsidRPr="0065361A">
        <w:rPr>
          <w:rFonts w:ascii="Times New Roman" w:eastAsia="Times New Roman" w:hAnsi="Times New Roman" w:cs="Times New Roman"/>
          <w:sz w:val="24"/>
          <w:szCs w:val="24"/>
          <w:lang w:eastAsia="ru-RU"/>
        </w:rPr>
        <w:t xml:space="preserve"> класса SPF, которые необходимы как для проведения доклинических испытаний новых хирургических методов лечения, инвазивных технологий, лекарственных препаратов. Стоимость переоборудования Центра составляет порядка 150 млн.</w:t>
      </w:r>
      <w:r w:rsidR="007847D0">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руб.</w:t>
      </w:r>
    </w:p>
    <w:p w:rsidR="003E6954" w:rsidRPr="0065361A" w:rsidRDefault="00A341F2" w:rsidP="00433C8F">
      <w:pPr>
        <w:pStyle w:val="3"/>
      </w:pPr>
      <w:r>
        <w:lastRenderedPageBreak/>
        <w:t>5</w:t>
      </w:r>
      <w:r w:rsidR="003E6954" w:rsidRPr="0065361A">
        <w:t>.1.5. Бизнес-ускоритель А</w:t>
      </w:r>
      <w:proofErr w:type="gramStart"/>
      <w:r w:rsidR="003E6954" w:rsidRPr="0065361A">
        <w:t>:С</w:t>
      </w:r>
      <w:proofErr w:type="gramEnd"/>
      <w:r w:rsidR="003E6954" w:rsidRPr="0065361A">
        <w:t>ТАРТ</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Бизнес-ускоритель А</w:t>
      </w:r>
      <w:proofErr w:type="gramStart"/>
      <w:r w:rsidRPr="0065361A">
        <w:rPr>
          <w:rFonts w:ascii="Times New Roman" w:hAnsi="Times New Roman" w:cs="Times New Roman"/>
          <w:color w:val="000000"/>
          <w:spacing w:val="-2"/>
          <w:sz w:val="24"/>
          <w:szCs w:val="24"/>
        </w:rPr>
        <w:t>:С</w:t>
      </w:r>
      <w:proofErr w:type="gramEnd"/>
      <w:r w:rsidRPr="0065361A">
        <w:rPr>
          <w:rFonts w:ascii="Times New Roman" w:hAnsi="Times New Roman" w:cs="Times New Roman"/>
          <w:color w:val="000000"/>
          <w:spacing w:val="-2"/>
          <w:sz w:val="24"/>
          <w:szCs w:val="24"/>
        </w:rPr>
        <w:t xml:space="preserve">ТАРТ – интенсивная, эффективная и практически ориентированная программа по созданию новых бизнесов и развитию существующих. В </w:t>
      </w:r>
      <w:proofErr w:type="gramStart"/>
      <w:r w:rsidRPr="0065361A">
        <w:rPr>
          <w:rFonts w:ascii="Times New Roman" w:hAnsi="Times New Roman" w:cs="Times New Roman"/>
          <w:color w:val="000000"/>
          <w:spacing w:val="-2"/>
          <w:sz w:val="24"/>
          <w:szCs w:val="24"/>
        </w:rPr>
        <w:t>бизнес-ускорителе</w:t>
      </w:r>
      <w:proofErr w:type="gramEnd"/>
      <w:r w:rsidRPr="0065361A">
        <w:rPr>
          <w:rFonts w:ascii="Times New Roman" w:hAnsi="Times New Roman" w:cs="Times New Roman"/>
          <w:color w:val="000000"/>
          <w:spacing w:val="-2"/>
          <w:sz w:val="24"/>
          <w:szCs w:val="24"/>
        </w:rPr>
        <w:t xml:space="preserve"> 3 направления: информационные технологии, приборостроение, нанотехнологии и наноматериалы/биотехнологии и медицина. Пройдя подготовку в </w:t>
      </w:r>
      <w:proofErr w:type="gramStart"/>
      <w:r w:rsidRPr="0065361A">
        <w:rPr>
          <w:rFonts w:ascii="Times New Roman" w:hAnsi="Times New Roman" w:cs="Times New Roman"/>
          <w:color w:val="000000"/>
          <w:spacing w:val="-2"/>
          <w:sz w:val="24"/>
          <w:szCs w:val="24"/>
        </w:rPr>
        <w:t>бизнес-ускорителе</w:t>
      </w:r>
      <w:proofErr w:type="gramEnd"/>
      <w:r w:rsidRPr="0065361A">
        <w:rPr>
          <w:rFonts w:ascii="Times New Roman" w:hAnsi="Times New Roman" w:cs="Times New Roman"/>
          <w:color w:val="000000"/>
          <w:spacing w:val="-2"/>
          <w:sz w:val="24"/>
          <w:szCs w:val="24"/>
        </w:rPr>
        <w:t xml:space="preserve"> участники получают знания: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как создать продукт, востребованный миллионами;</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как максимально быстро оказаться на рынке, если продукта еще нет;</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как не убить собственный </w:t>
      </w:r>
      <w:proofErr w:type="spellStart"/>
      <w:r w:rsidRPr="0065361A">
        <w:rPr>
          <w:rFonts w:ascii="Times New Roman" w:hAnsi="Times New Roman" w:cs="Times New Roman"/>
          <w:color w:val="000000"/>
          <w:spacing w:val="-2"/>
          <w:sz w:val="24"/>
          <w:szCs w:val="24"/>
        </w:rPr>
        <w:t>стартап</w:t>
      </w:r>
      <w:proofErr w:type="spellEnd"/>
      <w:r w:rsidRPr="0065361A">
        <w:rPr>
          <w:rFonts w:ascii="Times New Roman" w:hAnsi="Times New Roman" w:cs="Times New Roman"/>
          <w:color w:val="000000"/>
          <w:spacing w:val="-2"/>
          <w:sz w:val="24"/>
          <w:szCs w:val="24"/>
        </w:rPr>
        <w:t>;</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как стать первым на новых технологических рынках.</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Программа рассчитана на 2 недели. За период обучения участники изучают </w:t>
      </w:r>
      <w:proofErr w:type="spellStart"/>
      <w:r w:rsidRPr="0065361A">
        <w:rPr>
          <w:rFonts w:ascii="Times New Roman" w:hAnsi="Times New Roman" w:cs="Times New Roman"/>
          <w:color w:val="000000"/>
          <w:spacing w:val="-2"/>
          <w:sz w:val="24"/>
          <w:szCs w:val="24"/>
        </w:rPr>
        <w:t>CusDev</w:t>
      </w:r>
      <w:proofErr w:type="spellEnd"/>
      <w:r w:rsidRPr="0065361A">
        <w:rPr>
          <w:rFonts w:ascii="Times New Roman" w:hAnsi="Times New Roman" w:cs="Times New Roman"/>
          <w:color w:val="000000"/>
          <w:spacing w:val="-2"/>
          <w:sz w:val="24"/>
          <w:szCs w:val="24"/>
        </w:rPr>
        <w:t xml:space="preserve">, бизнес-модель, </w:t>
      </w:r>
      <w:proofErr w:type="spellStart"/>
      <w:r w:rsidRPr="0065361A">
        <w:rPr>
          <w:rFonts w:ascii="Times New Roman" w:hAnsi="Times New Roman" w:cs="Times New Roman"/>
          <w:color w:val="000000"/>
          <w:spacing w:val="-2"/>
          <w:sz w:val="24"/>
          <w:szCs w:val="24"/>
        </w:rPr>
        <w:t>прототипирование</w:t>
      </w:r>
      <w:proofErr w:type="spellEnd"/>
      <w:r w:rsidRPr="0065361A">
        <w:rPr>
          <w:rFonts w:ascii="Times New Roman" w:hAnsi="Times New Roman" w:cs="Times New Roman"/>
          <w:color w:val="000000"/>
          <w:spacing w:val="-2"/>
          <w:sz w:val="24"/>
          <w:szCs w:val="24"/>
        </w:rPr>
        <w:t xml:space="preserve">, маркетинг, интеллектуальная собственность, продажи, упаковка проекта, </w:t>
      </w:r>
      <w:proofErr w:type="spellStart"/>
      <w:r w:rsidRPr="0065361A">
        <w:rPr>
          <w:rFonts w:ascii="Times New Roman" w:hAnsi="Times New Roman" w:cs="Times New Roman"/>
          <w:color w:val="000000"/>
          <w:spacing w:val="-2"/>
          <w:sz w:val="24"/>
          <w:szCs w:val="24"/>
        </w:rPr>
        <w:t>краудфандинг</w:t>
      </w:r>
      <w:proofErr w:type="spellEnd"/>
      <w:r w:rsidRPr="0065361A">
        <w:rPr>
          <w:rFonts w:ascii="Times New Roman" w:hAnsi="Times New Roman" w:cs="Times New Roman"/>
          <w:color w:val="000000"/>
          <w:spacing w:val="-2"/>
          <w:sz w:val="24"/>
          <w:szCs w:val="24"/>
        </w:rPr>
        <w:t xml:space="preserve">, искусство презентации, менеджмент инновационного проекта. Лучшие проекты становятся резидентами </w:t>
      </w:r>
      <w:proofErr w:type="gramStart"/>
      <w:r w:rsidRPr="0065361A">
        <w:rPr>
          <w:rFonts w:ascii="Times New Roman" w:hAnsi="Times New Roman" w:cs="Times New Roman"/>
          <w:color w:val="000000"/>
          <w:spacing w:val="-2"/>
          <w:sz w:val="24"/>
          <w:szCs w:val="24"/>
        </w:rPr>
        <w:t>бизнес-инкубатора</w:t>
      </w:r>
      <w:proofErr w:type="gramEnd"/>
      <w:r w:rsidRPr="0065361A">
        <w:rPr>
          <w:rFonts w:ascii="Times New Roman" w:hAnsi="Times New Roman" w:cs="Times New Roman"/>
          <w:color w:val="000000"/>
          <w:spacing w:val="-2"/>
          <w:sz w:val="24"/>
          <w:szCs w:val="24"/>
        </w:rPr>
        <w:t xml:space="preserve"> и получают поддержку Академпарка.</w:t>
      </w:r>
    </w:p>
    <w:p w:rsidR="003E6954" w:rsidRPr="0065361A" w:rsidRDefault="00A341F2" w:rsidP="00433C8F">
      <w:pPr>
        <w:pStyle w:val="3"/>
      </w:pPr>
      <w:r>
        <w:t>5</w:t>
      </w:r>
      <w:r w:rsidR="003E6954" w:rsidRPr="0065361A">
        <w:t>.1.6. Разработка биологического стимулятора</w:t>
      </w:r>
    </w:p>
    <w:p w:rsidR="003E6954" w:rsidRPr="0065361A" w:rsidRDefault="003E6954" w:rsidP="008E3D30">
      <w:pPr>
        <w:pStyle w:val="ac"/>
        <w:spacing w:before="0" w:beforeAutospacing="0" w:after="0" w:afterAutospacing="0" w:line="276" w:lineRule="auto"/>
        <w:ind w:firstLine="709"/>
        <w:jc w:val="both"/>
        <w:rPr>
          <w:color w:val="000000"/>
        </w:rPr>
      </w:pPr>
      <w:r w:rsidRPr="0065361A">
        <w:rPr>
          <w:color w:val="000000"/>
        </w:rPr>
        <w:t xml:space="preserve">Активное взаимодействие Новосибирского научно-исследовательского </w:t>
      </w:r>
      <w:proofErr w:type="gramStart"/>
      <w:r w:rsidRPr="0065361A">
        <w:rPr>
          <w:color w:val="000000"/>
        </w:rPr>
        <w:t>института патологии кровообращения имени академика</w:t>
      </w:r>
      <w:proofErr w:type="gramEnd"/>
      <w:r w:rsidRPr="0065361A">
        <w:rPr>
          <w:color w:val="000000"/>
        </w:rPr>
        <w:t xml:space="preserve"> Е.Н. МЕШАЛКИНА, НИИ цитологии и генетики СО РАН и МФТИ по разработке биологического стимулятора позволяет занять лидерские позиции в области биомедицинской инженерии. </w:t>
      </w:r>
      <w:proofErr w:type="gramStart"/>
      <w:r w:rsidRPr="0065361A">
        <w:rPr>
          <w:color w:val="000000"/>
        </w:rPr>
        <w:t>Разработка ведется под руководством трех признанных в мире лидеров в области своей компетенции – проф., к.ф.-м.н. К.И.</w:t>
      </w:r>
      <w:r w:rsidR="007B40D1">
        <w:rPr>
          <w:color w:val="000000"/>
        </w:rPr>
        <w:t xml:space="preserve"> </w:t>
      </w:r>
      <w:proofErr w:type="spellStart"/>
      <w:r w:rsidRPr="0065361A">
        <w:rPr>
          <w:color w:val="000000"/>
        </w:rPr>
        <w:t>Агладзе</w:t>
      </w:r>
      <w:proofErr w:type="spellEnd"/>
      <w:r w:rsidRPr="0065361A">
        <w:rPr>
          <w:color w:val="000000"/>
        </w:rPr>
        <w:t>, проф., д.б.н. С.М.</w:t>
      </w:r>
      <w:r w:rsidR="007B40D1">
        <w:rPr>
          <w:color w:val="000000"/>
        </w:rPr>
        <w:t> </w:t>
      </w:r>
      <w:proofErr w:type="spellStart"/>
      <w:r w:rsidRPr="0065361A">
        <w:rPr>
          <w:color w:val="000000"/>
        </w:rPr>
        <w:t>Закиян</w:t>
      </w:r>
      <w:proofErr w:type="spellEnd"/>
      <w:r w:rsidRPr="0065361A">
        <w:rPr>
          <w:color w:val="000000"/>
        </w:rPr>
        <w:t>, проф., д.м.н. Е.А.</w:t>
      </w:r>
      <w:r w:rsidR="007B40D1">
        <w:rPr>
          <w:color w:val="000000"/>
        </w:rPr>
        <w:t xml:space="preserve"> </w:t>
      </w:r>
      <w:proofErr w:type="spellStart"/>
      <w:r w:rsidRPr="0065361A">
        <w:rPr>
          <w:color w:val="000000"/>
        </w:rPr>
        <w:t>Покушалов</w:t>
      </w:r>
      <w:proofErr w:type="spellEnd"/>
      <w:r w:rsidRPr="0065361A">
        <w:rPr>
          <w:color w:val="000000"/>
        </w:rPr>
        <w:t>.</w:t>
      </w:r>
      <w:proofErr w:type="gramEnd"/>
      <w:r w:rsidRPr="0065361A">
        <w:rPr>
          <w:color w:val="000000"/>
        </w:rPr>
        <w:t xml:space="preserve"> Финансирование проекта ведется в рамках ФЦП в объеме 17 млн. рублей.</w:t>
      </w:r>
    </w:p>
    <w:p w:rsidR="003E6954" w:rsidRPr="0065361A" w:rsidRDefault="00A341F2" w:rsidP="00433C8F">
      <w:pPr>
        <w:pStyle w:val="3"/>
      </w:pPr>
      <w:bookmarkStart w:id="56" w:name="_Toc446024919"/>
      <w:bookmarkStart w:id="57" w:name="_Toc445827610"/>
      <w:bookmarkStart w:id="58" w:name="_Toc448857409"/>
      <w:r>
        <w:t>5</w:t>
      </w:r>
      <w:r w:rsidR="003E6954" w:rsidRPr="0065361A">
        <w:t>.1.7. Национальная платформа промышленной автоматизации (НППА)</w:t>
      </w:r>
      <w:bookmarkEnd w:id="56"/>
      <w:bookmarkEnd w:id="57"/>
      <w:bookmarkEnd w:id="58"/>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Цель проекта – создание передовых, универсальных, безопасных, </w:t>
      </w:r>
      <w:proofErr w:type="gramStart"/>
      <w:r w:rsidRPr="0065361A">
        <w:rPr>
          <w:rFonts w:ascii="Times New Roman" w:eastAsia="Times New Roman" w:hAnsi="Times New Roman" w:cs="Times New Roman"/>
          <w:sz w:val="24"/>
          <w:szCs w:val="24"/>
          <w:lang w:eastAsia="ru-RU"/>
        </w:rPr>
        <w:t>экономичных систем</w:t>
      </w:r>
      <w:proofErr w:type="gramEnd"/>
      <w:r w:rsidRPr="0065361A">
        <w:rPr>
          <w:rFonts w:ascii="Times New Roman" w:eastAsia="Times New Roman" w:hAnsi="Times New Roman" w:cs="Times New Roman"/>
          <w:sz w:val="24"/>
          <w:szCs w:val="24"/>
          <w:lang w:eastAsia="ru-RU"/>
        </w:rPr>
        <w:t xml:space="preserve"> автоматизации, все компоненты которых</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разрабатываются и производятся в России.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proofErr w:type="gramStart"/>
      <w:r w:rsidRPr="0065361A">
        <w:rPr>
          <w:rFonts w:ascii="Times New Roman" w:eastAsia="Times New Roman" w:hAnsi="Times New Roman" w:cs="Times New Roman"/>
          <w:sz w:val="24"/>
          <w:szCs w:val="24"/>
          <w:lang w:eastAsia="ru-RU"/>
        </w:rPr>
        <w:t>Действующий</w:t>
      </w:r>
      <w:proofErr w:type="gramEnd"/>
      <w:r w:rsidRPr="0065361A">
        <w:rPr>
          <w:rFonts w:ascii="Times New Roman" w:eastAsia="Times New Roman" w:hAnsi="Times New Roman" w:cs="Times New Roman"/>
          <w:sz w:val="24"/>
          <w:szCs w:val="24"/>
          <w:lang w:eastAsia="ru-RU"/>
        </w:rPr>
        <w:t xml:space="preserve"> и потенциальные рынки: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ТЭЦ, ГРЭС, ГЭС, АЭС и другие </w:t>
      </w:r>
      <w:proofErr w:type="spellStart"/>
      <w:r w:rsidRPr="0065361A">
        <w:rPr>
          <w:rFonts w:ascii="Times New Roman" w:eastAsia="Times New Roman" w:hAnsi="Times New Roman" w:cs="Times New Roman"/>
          <w:sz w:val="24"/>
          <w:szCs w:val="24"/>
          <w:lang w:eastAsia="ru-RU"/>
        </w:rPr>
        <w:t>энергогенерирующие</w:t>
      </w:r>
      <w:proofErr w:type="spellEnd"/>
      <w:r w:rsidRPr="0065361A">
        <w:rPr>
          <w:rFonts w:ascii="Times New Roman" w:eastAsia="Times New Roman" w:hAnsi="Times New Roman" w:cs="Times New Roman"/>
          <w:sz w:val="24"/>
          <w:szCs w:val="24"/>
          <w:lang w:eastAsia="ru-RU"/>
        </w:rPr>
        <w:t xml:space="preserve"> объекты, имеющие и не имеющие АСУТП;</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предприятия нефтегазодобывающего, нефтегазоперерабатывающего комплекса и предприятия по транспортировке нефти и газа;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котельные, мини-ТЭЦ и другие объекты.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Реализация национальной платформы промышленной автоматизации предлагается на системе класса DCS (</w:t>
      </w:r>
      <w:proofErr w:type="spellStart"/>
      <w:r w:rsidRPr="0065361A">
        <w:rPr>
          <w:rFonts w:ascii="Times New Roman" w:eastAsia="Times New Roman" w:hAnsi="Times New Roman" w:cs="Times New Roman"/>
          <w:sz w:val="24"/>
          <w:szCs w:val="24"/>
          <w:lang w:eastAsia="ru-RU"/>
        </w:rPr>
        <w:t>Distributed</w:t>
      </w:r>
      <w:proofErr w:type="spellEnd"/>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Control</w:t>
      </w:r>
      <w:proofErr w:type="spellEnd"/>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System</w:t>
      </w:r>
      <w:proofErr w:type="spellEnd"/>
      <w:r w:rsidRPr="0065361A">
        <w:rPr>
          <w:rFonts w:ascii="Times New Roman" w:eastAsia="Times New Roman" w:hAnsi="Times New Roman" w:cs="Times New Roman"/>
          <w:sz w:val="24"/>
          <w:szCs w:val="24"/>
          <w:lang w:eastAsia="ru-RU"/>
        </w:rPr>
        <w:t>), позволяющей в кратчайшие сроки создавать полнофункциональные комплексы контроля и управления технологическим процессом любой сложности. Все компоненты системы могут быть разработаны и произведены в России.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Современный уровень развития информационных, коммуникационных и компьютерных технологий делает возможным сформировать перечень открытых решений, с помощью которых может быть построена такая система. Например, комплексирование современных </w:t>
      </w:r>
      <w:proofErr w:type="gramStart"/>
      <w:r w:rsidRPr="0065361A">
        <w:rPr>
          <w:rFonts w:ascii="Times New Roman" w:eastAsia="Times New Roman" w:hAnsi="Times New Roman" w:cs="Times New Roman"/>
          <w:sz w:val="24"/>
          <w:szCs w:val="24"/>
          <w:lang w:eastAsia="ru-RU"/>
        </w:rPr>
        <w:t>ИТ</w:t>
      </w:r>
      <w:proofErr w:type="gramEnd"/>
      <w:r w:rsidRPr="0065361A">
        <w:rPr>
          <w:rFonts w:ascii="Times New Roman" w:eastAsia="Times New Roman" w:hAnsi="Times New Roman" w:cs="Times New Roman"/>
          <w:sz w:val="24"/>
          <w:szCs w:val="24"/>
          <w:lang w:eastAsia="ru-RU"/>
        </w:rPr>
        <w:t xml:space="preserve"> технологий позволяет реализовать концепцию «виртуальных контроллеров», исключив использование специальных устройств (контроллеров), являющихся основой для всех современных систем автоматики, и создавать системы на качественно ином, более высоком уровне возможностей и характеристик.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lastRenderedPageBreak/>
        <w:t>Прототип платформы – решение, удовлетворяющее целям и задачам проекта</w:t>
      </w:r>
      <w:r w:rsidR="001B6B45" w:rsidRPr="0065361A">
        <w:rPr>
          <w:rFonts w:ascii="Times New Roman" w:eastAsia="Times New Roman" w:hAnsi="Times New Roman" w:cs="Times New Roman"/>
          <w:sz w:val="24"/>
          <w:szCs w:val="24"/>
          <w:lang w:eastAsia="ru-RU"/>
        </w:rPr>
        <w:t>.</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Резидентами Технопарка новосибирского Академгородка уже сейчас разработан прототип НППА, универсальный программно-технический комплекс (ПТК «Торнадо-</w:t>
      </w:r>
      <w:proofErr w:type="gramStart"/>
      <w:r w:rsidRPr="0065361A">
        <w:rPr>
          <w:rFonts w:ascii="Times New Roman" w:eastAsia="Times New Roman" w:hAnsi="Times New Roman" w:cs="Times New Roman"/>
          <w:sz w:val="24"/>
          <w:szCs w:val="24"/>
          <w:lang w:eastAsia="ru-RU"/>
        </w:rPr>
        <w:t>N</w:t>
      </w:r>
      <w:proofErr w:type="gramEnd"/>
      <w:r w:rsidRPr="0065361A">
        <w:rPr>
          <w:rFonts w:ascii="Times New Roman" w:eastAsia="Times New Roman" w:hAnsi="Times New Roman" w:cs="Times New Roman"/>
          <w:sz w:val="24"/>
          <w:szCs w:val="24"/>
          <w:lang w:eastAsia="ru-RU"/>
        </w:rPr>
        <w:t>»), отвечающий всем запросам времени и успешно применяемый</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на критически важных объектах в энергетике и объектах промышленности.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Архитектура прототипа НППА, инновационная разработка резидентов Технопарка новосибирского Академгородка, основана на концепции «виртуальных контроллеров».</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«Виртуальные контроллеры» - это программы, исполняемые в облачном компьютерном пуле, взаимодействующем с общей подсистемой ввода/вывода через общую </w:t>
      </w:r>
      <w:proofErr w:type="spellStart"/>
      <w:r w:rsidRPr="0065361A">
        <w:rPr>
          <w:rFonts w:ascii="Times New Roman" w:eastAsia="Times New Roman" w:hAnsi="Times New Roman" w:cs="Times New Roman"/>
          <w:sz w:val="24"/>
          <w:szCs w:val="24"/>
          <w:lang w:eastAsia="ru-RU"/>
        </w:rPr>
        <w:t>одноранговую</w:t>
      </w:r>
      <w:proofErr w:type="spellEnd"/>
      <w:r w:rsidRPr="0065361A">
        <w:rPr>
          <w:rFonts w:ascii="Times New Roman" w:eastAsia="Times New Roman" w:hAnsi="Times New Roman" w:cs="Times New Roman"/>
          <w:sz w:val="24"/>
          <w:szCs w:val="24"/>
          <w:lang w:eastAsia="ru-RU"/>
        </w:rPr>
        <w:t xml:space="preserve"> быстродействующую сеть, что обеспечивает однородную, распределенную высокоскоростную и стандартную среду передачи данных, объединяя на одном уровне все элементы системы.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Полученное решение</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обладает рядом важных характеристик и преимуществ:</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имеет более низкую стоимость приобретения;</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снижает затраты на протяжении всего жизненного цикла;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повышает надежность и отказоустойчивость без дополнительных затрат;</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имеет срок службы 15-20 лет;</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имеет возможность эксплуатации в «жестких» промышленных условиях;</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облегчает обучение персонала;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упрощает</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модификацию (без влияния на действующую часть системы);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соответствует всем требованиям, предъявляемым к системам управления КВО (устойчивость к любому единичному отказу, «горячая» замена на работающем оборудовании, высокое быстродействие, большие объемы каналов ввода-вывода (десятки тысяч);</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дает возможность простой интеграции с другими информационными сетями.</w:t>
      </w:r>
    </w:p>
    <w:p w:rsidR="005F3BC1" w:rsidRPr="0065361A" w:rsidRDefault="00A341F2" w:rsidP="00433C8F">
      <w:pPr>
        <w:pStyle w:val="3"/>
      </w:pPr>
      <w:r>
        <w:t>5</w:t>
      </w:r>
      <w:r w:rsidR="005F3BC1" w:rsidRPr="0065361A">
        <w:t>.1.8. Центр компетенций по смарт-технологиям НГУ</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Задача: создание </w:t>
      </w:r>
      <w:r w:rsidRPr="0065361A">
        <w:rPr>
          <w:rFonts w:ascii="Times New Roman" w:eastAsia="Times New Roman" w:hAnsi="Times New Roman" w:cs="Times New Roman"/>
          <w:sz w:val="24"/>
          <w:szCs w:val="24"/>
          <w:lang w:eastAsia="ru-RU"/>
        </w:rPr>
        <w:t>перспективных решений в области интеграции устройств и информационных систем в комплексную распределенную информационную систему умного города.</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В последние несколько лет, за счет бурного развития и миниатюризации средств вычислительной техники и источников питания тематика создания цифровой экосистемы территории и государства стала </w:t>
      </w:r>
      <w:proofErr w:type="spellStart"/>
      <w:r w:rsidRPr="0065361A">
        <w:rPr>
          <w:rFonts w:ascii="Times New Roman" w:eastAsia="Times New Roman" w:hAnsi="Times New Roman" w:cs="Times New Roman"/>
          <w:sz w:val="24"/>
          <w:szCs w:val="24"/>
          <w:lang w:eastAsia="ru-RU"/>
        </w:rPr>
        <w:t>сверхактуальной</w:t>
      </w:r>
      <w:proofErr w:type="spellEnd"/>
      <w:r w:rsidRPr="0065361A">
        <w:rPr>
          <w:rFonts w:ascii="Times New Roman" w:eastAsia="Times New Roman" w:hAnsi="Times New Roman" w:cs="Times New Roman"/>
          <w:sz w:val="24"/>
          <w:szCs w:val="24"/>
          <w:lang w:eastAsia="ru-RU"/>
        </w:rPr>
        <w:t xml:space="preserve">. Распределённый сбор данных о жизни города, потребностях жителей, выявление типовых негативных и позитивных ситуаций позволяет кардинально улучшить качество управления территорией и обеспечить основу для развития. В России, несмотря на предпринимаемые </w:t>
      </w:r>
      <w:proofErr w:type="gramStart"/>
      <w:r w:rsidRPr="0065361A">
        <w:rPr>
          <w:rFonts w:ascii="Times New Roman" w:eastAsia="Times New Roman" w:hAnsi="Times New Roman" w:cs="Times New Roman"/>
          <w:sz w:val="24"/>
          <w:szCs w:val="24"/>
          <w:lang w:eastAsia="ru-RU"/>
        </w:rPr>
        <w:t>усилия</w:t>
      </w:r>
      <w:proofErr w:type="gramEnd"/>
      <w:r w:rsidRPr="0065361A">
        <w:rPr>
          <w:rFonts w:ascii="Times New Roman" w:eastAsia="Times New Roman" w:hAnsi="Times New Roman" w:cs="Times New Roman"/>
          <w:sz w:val="24"/>
          <w:szCs w:val="24"/>
          <w:lang w:eastAsia="ru-RU"/>
        </w:rPr>
        <w:t xml:space="preserve"> возрастает отставание от мирового уровня применяемых решений, в том числе из-за затрудненности получения доступа компаний малого и среднего бизнеса к решениям мирового уровня. Для ликвидации отставания в данной области и обеспечения выхода на лидирующие позиции необходимо создать интеграционный центр обеспечивающий низкий порог включения решений в цифровую экосистему.</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Участники проекта: НГУ, ООО Системы информационной безопасности, ООО </w:t>
      </w:r>
      <w:proofErr w:type="spellStart"/>
      <w:r w:rsidRPr="0065361A">
        <w:rPr>
          <w:rFonts w:ascii="Times New Roman" w:eastAsia="Times New Roman" w:hAnsi="Times New Roman" w:cs="Times New Roman"/>
          <w:sz w:val="24"/>
          <w:szCs w:val="24"/>
          <w:lang w:eastAsia="ru-RU"/>
        </w:rPr>
        <w:t>RedSys</w:t>
      </w:r>
      <w:proofErr w:type="spellEnd"/>
      <w:r w:rsidRPr="0065361A">
        <w:rPr>
          <w:rFonts w:ascii="Times New Roman" w:eastAsia="Times New Roman" w:hAnsi="Times New Roman" w:cs="Times New Roman"/>
          <w:sz w:val="24"/>
          <w:szCs w:val="24"/>
          <w:lang w:eastAsia="ru-RU"/>
        </w:rPr>
        <w:t>, ООО "</w:t>
      </w:r>
      <w:proofErr w:type="spellStart"/>
      <w:r w:rsidRPr="0065361A">
        <w:rPr>
          <w:rFonts w:ascii="Times New Roman" w:eastAsia="Times New Roman" w:hAnsi="Times New Roman" w:cs="Times New Roman"/>
          <w:sz w:val="24"/>
          <w:szCs w:val="24"/>
          <w:lang w:eastAsia="ru-RU"/>
        </w:rPr>
        <w:t>СофтЛаб</w:t>
      </w:r>
      <w:proofErr w:type="spellEnd"/>
      <w:r w:rsidRPr="0065361A">
        <w:rPr>
          <w:rFonts w:ascii="Times New Roman" w:eastAsia="Times New Roman" w:hAnsi="Times New Roman" w:cs="Times New Roman"/>
          <w:sz w:val="24"/>
          <w:szCs w:val="24"/>
          <w:lang w:eastAsia="ru-RU"/>
        </w:rPr>
        <w:t>-НСК",</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ООО Завод навигационного оборудования.</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 рамках направления планируется проведение междисциплинарных исследований</w:t>
      </w:r>
      <w:r w:rsidR="00F23F2B">
        <w:rPr>
          <w:rFonts w:ascii="Times New Roman" w:eastAsia="Times New Roman" w:hAnsi="Times New Roman" w:cs="Times New Roman"/>
          <w:sz w:val="24"/>
          <w:szCs w:val="24"/>
          <w:lang w:eastAsia="ru-RU"/>
        </w:rPr>
        <w:t>,</w:t>
      </w:r>
      <w:r w:rsidRPr="0065361A">
        <w:rPr>
          <w:rFonts w:ascii="Times New Roman" w:eastAsia="Times New Roman" w:hAnsi="Times New Roman" w:cs="Times New Roman"/>
          <w:sz w:val="24"/>
          <w:szCs w:val="24"/>
          <w:lang w:eastAsia="ru-RU"/>
        </w:rPr>
        <w:t xml:space="preserve"> результаты которых обеспечат разработку межсистемных инт</w:t>
      </w:r>
      <w:r w:rsidR="00F23F2B">
        <w:rPr>
          <w:rFonts w:ascii="Times New Roman" w:eastAsia="Times New Roman" w:hAnsi="Times New Roman" w:cs="Times New Roman"/>
          <w:sz w:val="24"/>
          <w:szCs w:val="24"/>
          <w:lang w:eastAsia="ru-RU"/>
        </w:rPr>
        <w:t>ер</w:t>
      </w:r>
      <w:r w:rsidRPr="0065361A">
        <w:rPr>
          <w:rFonts w:ascii="Times New Roman" w:eastAsia="Times New Roman" w:hAnsi="Times New Roman" w:cs="Times New Roman"/>
          <w:sz w:val="24"/>
          <w:szCs w:val="24"/>
          <w:lang w:eastAsia="ru-RU"/>
        </w:rPr>
        <w:t xml:space="preserve">фейсов обмена информации, моделей, в том числе математические, взаимодействия систем различной подчиненности, создание отраслевых, российских и международных стандартов. </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Особенностью комплексных систем умных городов является их принципиальная открытость, для обеспечения эффективного сбора, обработки и хранения информации, </w:t>
      </w:r>
      <w:proofErr w:type="gramStart"/>
      <w:r w:rsidRPr="0065361A">
        <w:rPr>
          <w:rFonts w:ascii="Times New Roman" w:eastAsia="Times New Roman" w:hAnsi="Times New Roman" w:cs="Times New Roman"/>
          <w:sz w:val="24"/>
          <w:szCs w:val="24"/>
          <w:lang w:eastAsia="ru-RU"/>
        </w:rPr>
        <w:t>при</w:t>
      </w:r>
      <w:proofErr w:type="gramEnd"/>
      <w:r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lastRenderedPageBreak/>
        <w:t>условия высокого уровня доверия системам включенных в цифровую экосистему для реализации автоматического и полуавтоматического режимов управления критичными подсистемами города, например тепло-энергоснабжения, транспортными потоками, логистикой поставок.</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Основными задачами развития является:</w:t>
      </w:r>
    </w:p>
    <w:p w:rsidR="005F3BC1" w:rsidRPr="0065361A" w:rsidRDefault="005F3BC1" w:rsidP="005F3BC1">
      <w:pPr>
        <w:pStyle w:val="a6"/>
        <w:numPr>
          <w:ilvl w:val="0"/>
          <w:numId w:val="30"/>
        </w:numPr>
        <w:spacing w:after="0"/>
        <w:ind w:left="0" w:firstLine="414"/>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создание комплексного центра прототипирования решений для умных городов, позволяющего оценить влияние разрабатываемого решения на цифровую экосистему в целом и на </w:t>
      </w:r>
      <w:proofErr w:type="gramStart"/>
      <w:r w:rsidRPr="0065361A">
        <w:rPr>
          <w:rFonts w:ascii="Times New Roman" w:eastAsia="Times New Roman" w:hAnsi="Times New Roman" w:cs="Times New Roman"/>
          <w:sz w:val="24"/>
          <w:szCs w:val="24"/>
          <w:lang w:eastAsia="ru-RU"/>
        </w:rPr>
        <w:t>отдельный</w:t>
      </w:r>
      <w:proofErr w:type="gramEnd"/>
      <w:r w:rsidRPr="0065361A">
        <w:rPr>
          <w:rFonts w:ascii="Times New Roman" w:eastAsia="Times New Roman" w:hAnsi="Times New Roman" w:cs="Times New Roman"/>
          <w:sz w:val="24"/>
          <w:szCs w:val="24"/>
          <w:lang w:eastAsia="ru-RU"/>
        </w:rPr>
        <w:t xml:space="preserve"> критически важные службы города;</w:t>
      </w:r>
    </w:p>
    <w:p w:rsidR="005F3BC1" w:rsidRPr="0065361A" w:rsidRDefault="005F3BC1" w:rsidP="005F3BC1">
      <w:pPr>
        <w:pStyle w:val="a6"/>
        <w:numPr>
          <w:ilvl w:val="0"/>
          <w:numId w:val="30"/>
        </w:numPr>
        <w:spacing w:after="0"/>
        <w:ind w:left="0" w:firstLine="414"/>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создание экспертного сообщества по развитию цифровой экосистемы города и обеспечению междисциплинарного взаимодействия участников кластера;</w:t>
      </w:r>
    </w:p>
    <w:p w:rsidR="005F3BC1" w:rsidRPr="0065361A" w:rsidRDefault="005F3BC1" w:rsidP="005F3BC1">
      <w:pPr>
        <w:pStyle w:val="a6"/>
        <w:numPr>
          <w:ilvl w:val="0"/>
          <w:numId w:val="30"/>
        </w:numPr>
        <w:spacing w:after="0"/>
        <w:ind w:left="0" w:firstLine="414"/>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привлечение мировых экспертов и ведущие транснациональные </w:t>
      </w:r>
      <w:proofErr w:type="gramStart"/>
      <w:r w:rsidRPr="0065361A">
        <w:rPr>
          <w:rFonts w:ascii="Times New Roman" w:eastAsia="Times New Roman" w:hAnsi="Times New Roman" w:cs="Times New Roman"/>
          <w:sz w:val="24"/>
          <w:szCs w:val="24"/>
          <w:lang w:eastAsia="ru-RU"/>
        </w:rPr>
        <w:t>компании</w:t>
      </w:r>
      <w:proofErr w:type="gramEnd"/>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и зарубежные научно-образовательные организации к исследованиям проводимым центром;</w:t>
      </w:r>
    </w:p>
    <w:p w:rsidR="005F3BC1" w:rsidRPr="0065361A" w:rsidRDefault="005F3BC1" w:rsidP="005F3BC1">
      <w:pPr>
        <w:pStyle w:val="a6"/>
        <w:numPr>
          <w:ilvl w:val="0"/>
          <w:numId w:val="30"/>
        </w:numPr>
        <w:spacing w:after="0"/>
        <w:ind w:left="0" w:firstLine="414"/>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создание и развитие на базе НГУ пилотной площадки для решений умного города и промышленного интернета;</w:t>
      </w:r>
    </w:p>
    <w:p w:rsidR="005F3BC1" w:rsidRPr="0065361A" w:rsidRDefault="005F3BC1" w:rsidP="005F3BC1">
      <w:pPr>
        <w:pStyle w:val="a6"/>
        <w:numPr>
          <w:ilvl w:val="0"/>
          <w:numId w:val="30"/>
        </w:numPr>
        <w:spacing w:after="0"/>
        <w:ind w:left="0" w:firstLine="414"/>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развитие образовательных программ факультетов и кафедр НГУ в области современных программных и аппаратных решений для профильных отраслей: биология, медицина, гуманитарные науки, экономика и менеджмент по направлениям: персонализация услуг, модельные </w:t>
      </w:r>
      <w:proofErr w:type="spellStart"/>
      <w:r w:rsidRPr="0065361A">
        <w:rPr>
          <w:rFonts w:ascii="Times New Roman" w:eastAsia="Times New Roman" w:hAnsi="Times New Roman" w:cs="Times New Roman"/>
          <w:sz w:val="24"/>
          <w:szCs w:val="24"/>
          <w:lang w:eastAsia="ru-RU"/>
        </w:rPr>
        <w:t>realtime</w:t>
      </w:r>
      <w:proofErr w:type="spellEnd"/>
      <w:r w:rsidRPr="0065361A">
        <w:rPr>
          <w:rFonts w:ascii="Times New Roman" w:eastAsia="Times New Roman" w:hAnsi="Times New Roman" w:cs="Times New Roman"/>
          <w:sz w:val="24"/>
          <w:szCs w:val="24"/>
          <w:lang w:eastAsia="ru-RU"/>
        </w:rPr>
        <w:t xml:space="preserve"> решения, прогнозные и оптимизационные задачи, когнитивные технологии и </w:t>
      </w:r>
      <w:proofErr w:type="spellStart"/>
      <w:r w:rsidRPr="0065361A">
        <w:rPr>
          <w:rFonts w:ascii="Times New Roman" w:eastAsia="Times New Roman" w:hAnsi="Times New Roman" w:cs="Times New Roman"/>
          <w:sz w:val="24"/>
          <w:szCs w:val="24"/>
          <w:lang w:eastAsia="ru-RU"/>
        </w:rPr>
        <w:t>big</w:t>
      </w:r>
      <w:proofErr w:type="spellEnd"/>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data</w:t>
      </w:r>
      <w:proofErr w:type="spellEnd"/>
      <w:r w:rsidRPr="0065361A">
        <w:rPr>
          <w:rFonts w:ascii="Times New Roman" w:eastAsia="Times New Roman" w:hAnsi="Times New Roman" w:cs="Times New Roman"/>
          <w:sz w:val="24"/>
          <w:szCs w:val="24"/>
          <w:lang w:eastAsia="ru-RU"/>
        </w:rPr>
        <w:t>.</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Реализация НИР и НИОКР будет осуществляться путем создание временных исследовательских и </w:t>
      </w:r>
      <w:proofErr w:type="spellStart"/>
      <w:r w:rsidRPr="0065361A">
        <w:rPr>
          <w:rFonts w:ascii="Times New Roman" w:eastAsia="Times New Roman" w:hAnsi="Times New Roman" w:cs="Times New Roman"/>
          <w:sz w:val="24"/>
          <w:szCs w:val="24"/>
          <w:lang w:eastAsia="ru-RU"/>
        </w:rPr>
        <w:t>разработческих</w:t>
      </w:r>
      <w:proofErr w:type="spellEnd"/>
      <w:r w:rsidRPr="0065361A">
        <w:rPr>
          <w:rFonts w:ascii="Times New Roman" w:eastAsia="Times New Roman" w:hAnsi="Times New Roman" w:cs="Times New Roman"/>
          <w:sz w:val="24"/>
          <w:szCs w:val="24"/>
          <w:lang w:eastAsia="ru-RU"/>
        </w:rPr>
        <w:t xml:space="preserve"> коллективов на базе Центр компетенций по смарт-технологиям НГУ с определением выделенного проектного бюджета и измеримых ключевых показателей эффективности достигаемых на горизонте 2-5 месяцев. Решение о продолжении финансирования будет приниматься на основе анализа достижения коллективом определенных промежуточных итогов. </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Финансирование проектов предполагается, как из средств НГУ, так и из привлеченных сре</w:t>
      </w:r>
      <w:proofErr w:type="gramStart"/>
      <w:r w:rsidRPr="0065361A">
        <w:rPr>
          <w:rFonts w:ascii="Times New Roman" w:eastAsia="Times New Roman" w:hAnsi="Times New Roman" w:cs="Times New Roman"/>
          <w:sz w:val="24"/>
          <w:szCs w:val="24"/>
          <w:lang w:eastAsia="ru-RU"/>
        </w:rPr>
        <w:t>дств в в</w:t>
      </w:r>
      <w:proofErr w:type="gramEnd"/>
      <w:r w:rsidRPr="0065361A">
        <w:rPr>
          <w:rFonts w:ascii="Times New Roman" w:eastAsia="Times New Roman" w:hAnsi="Times New Roman" w:cs="Times New Roman"/>
          <w:sz w:val="24"/>
          <w:szCs w:val="24"/>
          <w:lang w:eastAsia="ru-RU"/>
        </w:rPr>
        <w:t>иде грантов и субсидий, в том числе частных компаний. Важным моментом является первоначальная ориентированность центра на привлечение средств на условиях инвестирования, с определением в последующем форм и сроком возврата денежных средств.</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Целью работы временного коллектива будет являться создание высоколиквидного объекта интеллектуальной собственности с целью дальнейшей реализации этого объекта технологическому партнеру на условиях лицензионного договора или продажи неисключительных прав.</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Данный подход позволит обеспечить защиту интересов компаний инвесторов, а так же рыночное развитие создаваемых продуктов.</w:t>
      </w:r>
    </w:p>
    <w:p w:rsidR="005F3BC1" w:rsidRPr="0065361A" w:rsidRDefault="005F3BC1" w:rsidP="005F3BC1">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Включение во временные коллективы студентов, аспирантов и преподавателей НГУ обеспечивает базу для формирования в вузе </w:t>
      </w:r>
      <w:proofErr w:type="spellStart"/>
      <w:r w:rsidRPr="0065361A">
        <w:rPr>
          <w:rFonts w:ascii="Times New Roman" w:eastAsia="Times New Roman" w:hAnsi="Times New Roman" w:cs="Times New Roman"/>
          <w:sz w:val="24"/>
          <w:szCs w:val="24"/>
          <w:lang w:eastAsia="ru-RU"/>
        </w:rPr>
        <w:t>практикоориентированных</w:t>
      </w:r>
      <w:proofErr w:type="spellEnd"/>
      <w:r w:rsidRPr="0065361A">
        <w:rPr>
          <w:rFonts w:ascii="Times New Roman" w:eastAsia="Times New Roman" w:hAnsi="Times New Roman" w:cs="Times New Roman"/>
          <w:sz w:val="24"/>
          <w:szCs w:val="24"/>
          <w:lang w:eastAsia="ru-RU"/>
        </w:rPr>
        <w:t xml:space="preserve"> компетенций для последующего включения в образовательный процесс и формирования экспертной группы мирового класса.</w:t>
      </w:r>
    </w:p>
    <w:p w:rsidR="001E1F4B" w:rsidRPr="0065361A" w:rsidRDefault="00A341F2" w:rsidP="00433C8F">
      <w:pPr>
        <w:pStyle w:val="3"/>
        <w:rPr>
          <w:rFonts w:eastAsia="Times New Roman"/>
          <w:highlight w:val="cyan"/>
          <w:lang w:eastAsia="ru-RU"/>
        </w:rPr>
      </w:pPr>
      <w:r>
        <w:t>5</w:t>
      </w:r>
      <w:r w:rsidR="001E1F4B" w:rsidRPr="0065361A">
        <w:t xml:space="preserve">.1.9. Отраслевой акселератор в сфере наук о жизни </w:t>
      </w:r>
      <w:proofErr w:type="spellStart"/>
      <w:r w:rsidR="001E1F4B" w:rsidRPr="0065361A">
        <w:t>OpenBioTech</w:t>
      </w:r>
      <w:proofErr w:type="spellEnd"/>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Запуск акселерационной программы для технологических стартапов в сфере наук о жизни </w:t>
      </w:r>
      <w:proofErr w:type="spellStart"/>
      <w:r w:rsidRPr="0065361A">
        <w:rPr>
          <w:rFonts w:ascii="Times New Roman" w:eastAsia="Times New Roman" w:hAnsi="Times New Roman" w:cs="Times New Roman"/>
          <w:sz w:val="24"/>
          <w:szCs w:val="24"/>
          <w:lang w:eastAsia="ru-RU"/>
        </w:rPr>
        <w:t>OpenBioTech</w:t>
      </w:r>
      <w:proofErr w:type="spellEnd"/>
      <w:r w:rsidRPr="0065361A">
        <w:rPr>
          <w:rFonts w:ascii="Times New Roman" w:eastAsia="Times New Roman" w:hAnsi="Times New Roman" w:cs="Times New Roman"/>
          <w:sz w:val="24"/>
          <w:szCs w:val="24"/>
          <w:lang w:eastAsia="ru-RU"/>
        </w:rPr>
        <w:t xml:space="preserve"> в развитие комплекса мероприятий </w:t>
      </w:r>
      <w:proofErr w:type="spellStart"/>
      <w:r w:rsidRPr="0065361A">
        <w:rPr>
          <w:rFonts w:ascii="Times New Roman" w:eastAsia="Times New Roman" w:hAnsi="Times New Roman" w:cs="Times New Roman"/>
          <w:sz w:val="24"/>
          <w:szCs w:val="24"/>
          <w:lang w:eastAsia="ru-RU"/>
        </w:rPr>
        <w:t>OpenBio</w:t>
      </w:r>
      <w:proofErr w:type="spellEnd"/>
      <w:r w:rsidRPr="0065361A">
        <w:rPr>
          <w:rFonts w:ascii="Times New Roman" w:eastAsia="Times New Roman" w:hAnsi="Times New Roman" w:cs="Times New Roman"/>
          <w:sz w:val="24"/>
          <w:szCs w:val="24"/>
          <w:lang w:eastAsia="ru-RU"/>
        </w:rPr>
        <w:t xml:space="preserve"> (инвестиционные форматы в рамках </w:t>
      </w:r>
      <w:proofErr w:type="spellStart"/>
      <w:r w:rsidRPr="0065361A">
        <w:rPr>
          <w:rFonts w:ascii="Times New Roman" w:eastAsia="Times New Roman" w:hAnsi="Times New Roman" w:cs="Times New Roman"/>
          <w:sz w:val="24"/>
          <w:szCs w:val="24"/>
          <w:lang w:eastAsia="ru-RU"/>
        </w:rPr>
        <w:t>конгрес</w:t>
      </w:r>
      <w:r w:rsidR="00BF6DC8">
        <w:rPr>
          <w:rFonts w:ascii="Times New Roman" w:eastAsia="Times New Roman" w:hAnsi="Times New Roman" w:cs="Times New Roman"/>
          <w:sz w:val="24"/>
          <w:szCs w:val="24"/>
          <w:lang w:eastAsia="ru-RU"/>
        </w:rPr>
        <w:t>с</w:t>
      </w:r>
      <w:r w:rsidRPr="0065361A">
        <w:rPr>
          <w:rFonts w:ascii="Times New Roman" w:eastAsia="Times New Roman" w:hAnsi="Times New Roman" w:cs="Times New Roman"/>
          <w:sz w:val="24"/>
          <w:szCs w:val="24"/>
          <w:lang w:eastAsia="ru-RU"/>
        </w:rPr>
        <w:t>ного</w:t>
      </w:r>
      <w:proofErr w:type="spellEnd"/>
      <w:r w:rsidRPr="0065361A">
        <w:rPr>
          <w:rFonts w:ascii="Times New Roman" w:eastAsia="Times New Roman" w:hAnsi="Times New Roman" w:cs="Times New Roman"/>
          <w:sz w:val="24"/>
          <w:szCs w:val="24"/>
          <w:lang w:eastAsia="ru-RU"/>
        </w:rPr>
        <w:t xml:space="preserve"> блока) и с опорой на экспертное сообщество коммуникационной площадки, а также с учетом опыта работы с проектами зарубежных коллег.</w:t>
      </w:r>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Отраслевая специализация – «науки о жизни». </w:t>
      </w:r>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lastRenderedPageBreak/>
        <w:t>Отраслевой акселератор будет</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нацелен в том числе, на предварительный отбор проектов-участников федерального акселератора </w:t>
      </w:r>
      <w:proofErr w:type="spellStart"/>
      <w:r w:rsidRPr="0065361A">
        <w:rPr>
          <w:rFonts w:ascii="Times New Roman" w:eastAsia="Times New Roman" w:hAnsi="Times New Roman" w:cs="Times New Roman"/>
          <w:sz w:val="24"/>
          <w:szCs w:val="24"/>
          <w:lang w:eastAsia="ru-RU"/>
        </w:rPr>
        <w:t>GenerationS</w:t>
      </w:r>
      <w:proofErr w:type="spellEnd"/>
      <w:r w:rsidRPr="0065361A">
        <w:rPr>
          <w:rFonts w:ascii="Times New Roman" w:eastAsia="Times New Roman" w:hAnsi="Times New Roman" w:cs="Times New Roman"/>
          <w:sz w:val="24"/>
          <w:szCs w:val="24"/>
          <w:lang w:eastAsia="ru-RU"/>
        </w:rPr>
        <w:t xml:space="preserve">. Ключевые подходы к проработке проектов: </w:t>
      </w:r>
    </w:p>
    <w:p w:rsidR="001E1F4B" w:rsidRPr="0065361A" w:rsidRDefault="001E1F4B" w:rsidP="001E1F4B">
      <w:pPr>
        <w:spacing w:after="0"/>
        <w:ind w:firstLine="709"/>
        <w:jc w:val="center"/>
        <w:rPr>
          <w:rFonts w:ascii="Times New Roman" w:eastAsia="Times New Roman" w:hAnsi="Times New Roman" w:cs="Times New Roman"/>
          <w:sz w:val="24"/>
          <w:szCs w:val="24"/>
          <w:lang w:eastAsia="ru-RU"/>
        </w:rPr>
      </w:pPr>
      <w:r w:rsidRPr="0065361A">
        <w:rPr>
          <w:rFonts w:ascii="Times New Roman" w:eastAsia="Times New Roman" w:hAnsi="Times New Roman" w:cs="Times New Roman"/>
          <w:noProof/>
          <w:sz w:val="24"/>
          <w:szCs w:val="24"/>
          <w:lang w:eastAsia="ru-RU"/>
        </w:rPr>
        <w:drawing>
          <wp:inline distT="0" distB="0" distL="0" distR="0" wp14:anchorId="50FB9E73" wp14:editId="5FFA93AB">
            <wp:extent cx="3443844" cy="2314577"/>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580" cy="2321792"/>
                    </a:xfrm>
                    <a:prstGeom prst="rect">
                      <a:avLst/>
                    </a:prstGeom>
                    <a:noFill/>
                  </pic:spPr>
                </pic:pic>
              </a:graphicData>
            </a:graphic>
          </wp:inline>
        </w:drawing>
      </w:r>
    </w:p>
    <w:p w:rsidR="001E1F4B" w:rsidRPr="0065361A" w:rsidRDefault="00A341F2" w:rsidP="00433C8F">
      <w:pPr>
        <w:pStyle w:val="3"/>
      </w:pPr>
      <w:r>
        <w:t>5</w:t>
      </w:r>
      <w:r w:rsidR="001E1F4B" w:rsidRPr="0065361A">
        <w:t xml:space="preserve">.1.10. Развитие Базы инновационных проектов </w:t>
      </w:r>
      <w:proofErr w:type="spellStart"/>
      <w:r w:rsidR="001E1F4B" w:rsidRPr="0065361A">
        <w:t>RTTNsib</w:t>
      </w:r>
      <w:proofErr w:type="spellEnd"/>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Развитие сегмента сети трансфера технологий, работающего как региональная база технологических предложений и запросов разработчиков технологий для поиска партнеров в РФ и за рубежом. </w:t>
      </w:r>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 рамках обеспечения деятельности проекта планируется проведение технологических аудитов разработок НИИ и компаний, подготовка стандартизированных описаний технологий и продуктов, сопровождение контактов сторон до достижения «историй успеха».</w:t>
      </w:r>
      <w:r w:rsidR="003537D9" w:rsidRPr="0065361A">
        <w:rPr>
          <w:rFonts w:ascii="Times New Roman" w:eastAsia="Times New Roman" w:hAnsi="Times New Roman" w:cs="Times New Roman"/>
          <w:sz w:val="24"/>
          <w:szCs w:val="24"/>
          <w:lang w:eastAsia="ru-RU"/>
        </w:rPr>
        <w:t xml:space="preserve"> </w:t>
      </w:r>
    </w:p>
    <w:p w:rsidR="001E1F4B" w:rsidRPr="0065361A" w:rsidRDefault="001E1F4B" w:rsidP="001E1F4B">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Соответствующий инструментарий Российской сети трансфера технологий совершенствуется</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специалистами Инновационного центра Кольцово</w:t>
      </w:r>
      <w:r w:rsidR="00BF6DC8">
        <w:rPr>
          <w:rFonts w:ascii="Times New Roman" w:eastAsia="Times New Roman" w:hAnsi="Times New Roman" w:cs="Times New Roman"/>
          <w:sz w:val="24"/>
          <w:szCs w:val="24"/>
          <w:lang w:eastAsia="ru-RU"/>
        </w:rPr>
        <w:t>,</w:t>
      </w:r>
      <w:r w:rsidRPr="0065361A">
        <w:rPr>
          <w:rFonts w:ascii="Times New Roman" w:eastAsia="Times New Roman" w:hAnsi="Times New Roman" w:cs="Times New Roman"/>
          <w:sz w:val="24"/>
          <w:szCs w:val="24"/>
          <w:lang w:eastAsia="ru-RU"/>
        </w:rPr>
        <w:t xml:space="preserve"> начиная</w:t>
      </w:r>
      <w:r w:rsidR="00BF6DC8">
        <w:rPr>
          <w:rFonts w:ascii="Times New Roman" w:eastAsia="Times New Roman" w:hAnsi="Times New Roman" w:cs="Times New Roman"/>
          <w:sz w:val="24"/>
          <w:szCs w:val="24"/>
          <w:lang w:eastAsia="ru-RU"/>
        </w:rPr>
        <w:t xml:space="preserve"> с 2001 года.</w:t>
      </w:r>
      <w:r w:rsidRPr="0065361A">
        <w:rPr>
          <w:rFonts w:ascii="Times New Roman" w:eastAsia="Times New Roman" w:hAnsi="Times New Roman" w:cs="Times New Roman"/>
          <w:sz w:val="24"/>
          <w:szCs w:val="24"/>
          <w:lang w:eastAsia="ru-RU"/>
        </w:rPr>
        <w:t xml:space="preserve"> Сибирский региональный сегмент RTTN (платформа</w:t>
      </w:r>
      <w:r w:rsidR="003537D9"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RTTNSib</w:t>
      </w:r>
      <w:proofErr w:type="spellEnd"/>
      <w:r w:rsidRPr="0065361A">
        <w:rPr>
          <w:rFonts w:ascii="Times New Roman" w:eastAsia="Times New Roman" w:hAnsi="Times New Roman" w:cs="Times New Roman"/>
          <w:sz w:val="24"/>
          <w:szCs w:val="24"/>
          <w:lang w:eastAsia="ru-RU"/>
        </w:rPr>
        <w:t xml:space="preserve"> </w:t>
      </w:r>
      <w:hyperlink r:id="rId16" w:history="1">
        <w:r w:rsidRPr="0065361A">
          <w:rPr>
            <w:rStyle w:val="af6"/>
            <w:rFonts w:ascii="Times New Roman" w:eastAsia="Times New Roman" w:hAnsi="Times New Roman" w:cs="Times New Roman"/>
            <w:sz w:val="24"/>
            <w:szCs w:val="24"/>
            <w:lang w:eastAsia="ru-RU"/>
          </w:rPr>
          <w:t>https://rttn-sib.ru</w:t>
        </w:r>
      </w:hyperlink>
      <w:r w:rsidRPr="0065361A">
        <w:rPr>
          <w:rFonts w:ascii="Times New Roman" w:eastAsia="Times New Roman" w:hAnsi="Times New Roman" w:cs="Times New Roman"/>
          <w:sz w:val="24"/>
          <w:szCs w:val="24"/>
          <w:lang w:eastAsia="ru-RU"/>
        </w:rPr>
        <w:t>) наполняется и сопровождается с 2005 года по настоящее время и может быть адаптирован, при необходимости,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под задачи Кластера. </w:t>
      </w:r>
    </w:p>
    <w:p w:rsidR="003E6954" w:rsidRPr="0065361A" w:rsidRDefault="00A341F2" w:rsidP="00433C8F">
      <w:pPr>
        <w:pStyle w:val="2"/>
      </w:pPr>
      <w:bookmarkStart w:id="59" w:name="_Toc462220583"/>
      <w:bookmarkStart w:id="60" w:name="_Toc462249661"/>
      <w:r>
        <w:t>5</w:t>
      </w:r>
      <w:r w:rsidR="003E6954" w:rsidRPr="0065361A">
        <w:t>.2. Достижение мирового уровня коммерциализации технологий, развития технологического предпринимательства и инновационной инфраструктуры</w:t>
      </w:r>
      <w:bookmarkEnd w:id="59"/>
      <w:bookmarkEnd w:id="60"/>
    </w:p>
    <w:p w:rsidR="003E6954" w:rsidRPr="0065361A" w:rsidRDefault="00A341F2" w:rsidP="00433C8F">
      <w:pPr>
        <w:pStyle w:val="3"/>
      </w:pPr>
      <w:r>
        <w:t>5</w:t>
      </w:r>
      <w:r w:rsidR="003E6954" w:rsidRPr="0065361A">
        <w:t>.2.1 Разработка концепции</w:t>
      </w:r>
      <w:r w:rsidR="003537D9" w:rsidRPr="0065361A">
        <w:t xml:space="preserve"> </w:t>
      </w:r>
      <w:r w:rsidR="003E6954" w:rsidRPr="0065361A">
        <w:t>«</w:t>
      </w:r>
      <w:proofErr w:type="spellStart"/>
      <w:r w:rsidR="003E6954" w:rsidRPr="0065361A">
        <w:t>Start-upping</w:t>
      </w:r>
      <w:proofErr w:type="spellEnd"/>
      <w:r w:rsidR="003E6954" w:rsidRPr="0065361A">
        <w:t>» в академических институтах</w:t>
      </w:r>
      <w:r w:rsidR="003537D9" w:rsidRPr="0065361A">
        <w:t xml:space="preserve"> </w:t>
      </w:r>
      <w:r w:rsidR="003E6954" w:rsidRPr="0065361A">
        <w:t>и реализация пилотного проекта «</w:t>
      </w:r>
      <w:proofErr w:type="spellStart"/>
      <w:r w:rsidR="003E6954" w:rsidRPr="0065361A">
        <w:t>Star-upping</w:t>
      </w:r>
      <w:proofErr w:type="spellEnd"/>
      <w:r w:rsidR="003E6954" w:rsidRPr="0065361A">
        <w:t>» на базе</w:t>
      </w:r>
      <w:r w:rsidR="003537D9" w:rsidRPr="0065361A">
        <w:t xml:space="preserve"> </w:t>
      </w:r>
      <w:r w:rsidR="003E6954" w:rsidRPr="0065361A">
        <w:t>с</w:t>
      </w:r>
      <w:r w:rsidR="00D66B15">
        <w:t>овместно с ФАНО (ИХБФМ СО РАН)</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Задача: разработка Дорожной Карты по реали</w:t>
      </w:r>
      <w:r w:rsidR="00BF6DC8">
        <w:rPr>
          <w:rFonts w:ascii="Times New Roman" w:eastAsia="Times New Roman" w:hAnsi="Times New Roman" w:cs="Times New Roman"/>
          <w:sz w:val="24"/>
          <w:szCs w:val="24"/>
          <w:lang w:eastAsia="ru-RU"/>
        </w:rPr>
        <w:t>зации потоковой генерации старт</w:t>
      </w:r>
      <w:r w:rsidRPr="0065361A">
        <w:rPr>
          <w:rFonts w:ascii="Times New Roman" w:eastAsia="Times New Roman" w:hAnsi="Times New Roman" w:cs="Times New Roman"/>
          <w:sz w:val="24"/>
          <w:szCs w:val="24"/>
          <w:lang w:eastAsia="ru-RU"/>
        </w:rPr>
        <w:t xml:space="preserve">апов в рамках академического учреждения совместно с региональными институтами развития (Технопарк Новосибирского Академгородка) и Новосибирского Государственного Университета. Разработка и проверка базовых принципов развития </w:t>
      </w:r>
      <w:proofErr w:type="spellStart"/>
      <w:r w:rsidRPr="0065361A">
        <w:rPr>
          <w:rFonts w:ascii="Times New Roman" w:eastAsia="Times New Roman" w:hAnsi="Times New Roman" w:cs="Times New Roman"/>
          <w:sz w:val="24"/>
          <w:szCs w:val="24"/>
          <w:lang w:eastAsia="ru-RU"/>
        </w:rPr>
        <w:t>экосреды</w:t>
      </w:r>
      <w:proofErr w:type="spellEnd"/>
      <w:r w:rsidRPr="0065361A">
        <w:rPr>
          <w:rFonts w:ascii="Times New Roman" w:eastAsia="Times New Roman" w:hAnsi="Times New Roman" w:cs="Times New Roman"/>
          <w:sz w:val="24"/>
          <w:szCs w:val="24"/>
          <w:lang w:eastAsia="ru-RU"/>
        </w:rPr>
        <w:t xml:space="preserve"> для предпринимательской инициативы в научной организации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как основы перехода к серийному производству старта</w:t>
      </w:r>
      <w:r w:rsidR="00BF6DC8">
        <w:rPr>
          <w:rFonts w:ascii="Times New Roman" w:eastAsia="Times New Roman" w:hAnsi="Times New Roman" w:cs="Times New Roman"/>
          <w:sz w:val="24"/>
          <w:szCs w:val="24"/>
          <w:lang w:eastAsia="ru-RU"/>
        </w:rPr>
        <w:t>пов. Организация и запуск старт</w:t>
      </w:r>
      <w:r w:rsidRPr="0065361A">
        <w:rPr>
          <w:rFonts w:ascii="Times New Roman" w:eastAsia="Times New Roman" w:hAnsi="Times New Roman" w:cs="Times New Roman"/>
          <w:sz w:val="24"/>
          <w:szCs w:val="24"/>
          <w:lang w:eastAsia="ru-RU"/>
        </w:rPr>
        <w:t>апов является наиболее ярким примером реализации инициативы в секторе исследований и разработок. Однако</w:t>
      </w:r>
      <w:proofErr w:type="gramStart"/>
      <w:r w:rsidRPr="0065361A">
        <w:rPr>
          <w:rFonts w:ascii="Times New Roman" w:eastAsia="Times New Roman" w:hAnsi="Times New Roman" w:cs="Times New Roman"/>
          <w:sz w:val="24"/>
          <w:szCs w:val="24"/>
          <w:lang w:eastAsia="ru-RU"/>
        </w:rPr>
        <w:t>,</w:t>
      </w:r>
      <w:proofErr w:type="gramEnd"/>
      <w:r w:rsidRPr="0065361A">
        <w:rPr>
          <w:rFonts w:ascii="Times New Roman" w:eastAsia="Times New Roman" w:hAnsi="Times New Roman" w:cs="Times New Roman"/>
          <w:sz w:val="24"/>
          <w:szCs w:val="24"/>
          <w:lang w:eastAsia="ru-RU"/>
        </w:rPr>
        <w:t xml:space="preserve"> именно для академического сектора науки эта практика никогда не являлась приоритетом. В связи с тем, что исследования, проводимые в рамках государственного задания на выполнение фундаментальных и поисковых работ, инициированы снизу и определяются научными коллективами самостоятельно, появляется возможность имплементации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ожиданий по коммерциализации результатов проводимых исследований. Мотивация научной организации может и должна состоять в получении дохода от </w:t>
      </w:r>
      <w:r w:rsidR="00BF6DC8">
        <w:rPr>
          <w:rFonts w:ascii="Times New Roman" w:eastAsia="Times New Roman" w:hAnsi="Times New Roman" w:cs="Times New Roman"/>
          <w:sz w:val="24"/>
          <w:szCs w:val="24"/>
          <w:lang w:eastAsia="ru-RU"/>
        </w:rPr>
        <w:lastRenderedPageBreak/>
        <w:t xml:space="preserve">прямой продажи </w:t>
      </w:r>
      <w:proofErr w:type="spellStart"/>
      <w:r w:rsidR="00BF6DC8">
        <w:rPr>
          <w:rFonts w:ascii="Times New Roman" w:eastAsia="Times New Roman" w:hAnsi="Times New Roman" w:cs="Times New Roman"/>
          <w:sz w:val="24"/>
          <w:szCs w:val="24"/>
          <w:lang w:eastAsia="ru-RU"/>
        </w:rPr>
        <w:t>старт</w:t>
      </w:r>
      <w:r w:rsidRPr="0065361A">
        <w:rPr>
          <w:rFonts w:ascii="Times New Roman" w:eastAsia="Times New Roman" w:hAnsi="Times New Roman" w:cs="Times New Roman"/>
          <w:sz w:val="24"/>
          <w:szCs w:val="24"/>
          <w:lang w:eastAsia="ru-RU"/>
        </w:rPr>
        <w:t>апа</w:t>
      </w:r>
      <w:proofErr w:type="spellEnd"/>
      <w:r w:rsidRPr="0065361A">
        <w:rPr>
          <w:rFonts w:ascii="Times New Roman" w:eastAsia="Times New Roman" w:hAnsi="Times New Roman" w:cs="Times New Roman"/>
          <w:sz w:val="24"/>
          <w:szCs w:val="24"/>
          <w:lang w:eastAsia="ru-RU"/>
        </w:rPr>
        <w:t xml:space="preserve"> на этапе его</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вывода на рынок, когда вся предпродажная подготовка и работа с инвестором была проведена в ходе его выращивания одновременно с проводимыми исследованиями. Это предъявляет новые требования к организации этой работы внутри научных коллективов и самих институтов, выделение в структуре институтов функций по инициированию, посеву, сопровождению роста и выхода серий стартапов и их последующей продажи.</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В рамках мероприятия будет организован механизм регулярного мониторинга и оценки получаемых результатов научной деятельности с точки зрения его патентоспособности и коммерческого потенциала. К работе будет привлечено ведущее агентство по защите интеллектуальной собст</w:t>
      </w:r>
      <w:r w:rsidR="006413AC">
        <w:rPr>
          <w:rFonts w:ascii="Times New Roman" w:eastAsia="Times New Roman" w:hAnsi="Times New Roman" w:cs="Times New Roman"/>
          <w:sz w:val="24"/>
          <w:szCs w:val="24"/>
          <w:lang w:eastAsia="ru-RU"/>
        </w:rPr>
        <w:t>в</w:t>
      </w:r>
      <w:r w:rsidRPr="0065361A">
        <w:rPr>
          <w:rFonts w:ascii="Times New Roman" w:eastAsia="Times New Roman" w:hAnsi="Times New Roman" w:cs="Times New Roman"/>
          <w:sz w:val="24"/>
          <w:szCs w:val="24"/>
          <w:lang w:eastAsia="ru-RU"/>
        </w:rPr>
        <w:t xml:space="preserve">енности </w:t>
      </w:r>
      <w:r w:rsidR="006413AC">
        <w:rPr>
          <w:rFonts w:ascii="Times New Roman" w:eastAsia="Times New Roman" w:hAnsi="Times New Roman" w:cs="Times New Roman"/>
          <w:sz w:val="24"/>
          <w:szCs w:val="24"/>
          <w:lang w:eastAsia="ru-RU"/>
        </w:rPr>
        <w:t>«</w:t>
      </w:r>
      <w:r w:rsidRPr="0065361A">
        <w:rPr>
          <w:rFonts w:ascii="Times New Roman" w:eastAsia="Times New Roman" w:hAnsi="Times New Roman" w:cs="Times New Roman"/>
          <w:sz w:val="24"/>
          <w:szCs w:val="24"/>
          <w:lang w:eastAsia="ru-RU"/>
        </w:rPr>
        <w:t>ИНК</w:t>
      </w:r>
      <w:r w:rsidR="006413AC">
        <w:rPr>
          <w:rFonts w:ascii="Times New Roman" w:eastAsia="Times New Roman" w:hAnsi="Times New Roman" w:cs="Times New Roman"/>
          <w:sz w:val="24"/>
          <w:szCs w:val="24"/>
          <w:lang w:eastAsia="ru-RU"/>
        </w:rPr>
        <w:t>О»</w:t>
      </w:r>
      <w:r w:rsidRPr="0065361A">
        <w:rPr>
          <w:rFonts w:ascii="Times New Roman" w:eastAsia="Times New Roman" w:hAnsi="Times New Roman" w:cs="Times New Roman"/>
          <w:sz w:val="24"/>
          <w:szCs w:val="24"/>
          <w:lang w:eastAsia="ru-RU"/>
        </w:rPr>
        <w:t>. Агентство существует с 2006 года и является одной из ведущих юридических компаний, специализирующихся на оказании услуг в области интеллектуальной собственности.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В команде сотрудников Агентства состоят два патентных поверенных, имеющих международную степень магистра права интеллектуальной собственности. Сотрудники агентства являются преподавателями ведущих ВУЗов города Новосибирска.</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Агентство «ИНКО» является сервисной компанией Технопарка Новосибирского Академгородка и постоянно проводит обучающие семинары по охране и защите интеллектуальной собственности. </w:t>
      </w:r>
    </w:p>
    <w:p w:rsidR="003E6954" w:rsidRPr="0065361A" w:rsidRDefault="00A341F2" w:rsidP="00433C8F">
      <w:pPr>
        <w:pStyle w:val="3"/>
      </w:pPr>
      <w:r>
        <w:t>5</w:t>
      </w:r>
      <w:r w:rsidR="003E6954" w:rsidRPr="0065361A">
        <w:t>.2.2. Проведение серии мероприятий в рамках учебного курса «Горячие точки молекулярной биологии»</w:t>
      </w:r>
      <w:r w:rsidR="003537D9" w:rsidRPr="0065361A">
        <w:t xml:space="preserve"> </w:t>
      </w:r>
      <w:r w:rsidR="003E6954" w:rsidRPr="0065361A">
        <w:t xml:space="preserve">- круглых столов и мастер-классов с представителями крупных компаний, зарубежных исследовательских центров, посвященных отраслевым трендам и перспективным направлениям работ в ключевых </w:t>
      </w:r>
      <w:r w:rsidR="00D66B15">
        <w:t>направлениях развития кластера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Задачей данного мероприятия является создание системы углубленного информирования научных организаций о перспективных потребностях рынка и производственных компаний.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 участию в мероприятии будут привлечены промышленные партнеры кластера, в том числе группа компаний ЭФК, </w:t>
      </w:r>
      <w:proofErr w:type="spellStart"/>
      <w:r w:rsidRPr="0065361A">
        <w:rPr>
          <w:rFonts w:ascii="Times New Roman" w:hAnsi="Times New Roman" w:cs="Times New Roman"/>
          <w:sz w:val="24"/>
          <w:szCs w:val="24"/>
        </w:rPr>
        <w:t>Микроген</w:t>
      </w:r>
      <w:proofErr w:type="spellEnd"/>
      <w:r w:rsidRPr="0065361A">
        <w:rPr>
          <w:rFonts w:ascii="Times New Roman" w:hAnsi="Times New Roman" w:cs="Times New Roman"/>
          <w:sz w:val="24"/>
          <w:szCs w:val="24"/>
        </w:rPr>
        <w:t>, Компания ОМБ, ИНВИТРО,</w:t>
      </w:r>
      <w:r w:rsidR="006413AC">
        <w:rPr>
          <w:rFonts w:ascii="Times New Roman" w:hAnsi="Times New Roman" w:cs="Times New Roman"/>
          <w:sz w:val="24"/>
          <w:szCs w:val="24"/>
        </w:rPr>
        <w:t xml:space="preserve"> ЗАО</w:t>
      </w:r>
      <w:r w:rsidRPr="0065361A">
        <w:rPr>
          <w:rFonts w:ascii="Times New Roman" w:hAnsi="Times New Roman" w:cs="Times New Roman"/>
          <w:sz w:val="24"/>
          <w:szCs w:val="24"/>
        </w:rPr>
        <w:t xml:space="preserve"> </w:t>
      </w:r>
      <w:r w:rsidR="006413AC">
        <w:rPr>
          <w:rFonts w:ascii="Times New Roman" w:hAnsi="Times New Roman" w:cs="Times New Roman"/>
          <w:sz w:val="24"/>
          <w:szCs w:val="24"/>
        </w:rPr>
        <w:t>«</w:t>
      </w:r>
      <w:r w:rsidRPr="0065361A">
        <w:rPr>
          <w:rFonts w:ascii="Times New Roman" w:hAnsi="Times New Roman" w:cs="Times New Roman"/>
          <w:sz w:val="24"/>
          <w:szCs w:val="24"/>
        </w:rPr>
        <w:t>Вектор-Бест</w:t>
      </w:r>
      <w:r w:rsidR="006413AC">
        <w:rPr>
          <w:rFonts w:ascii="Times New Roman" w:hAnsi="Times New Roman" w:cs="Times New Roman"/>
          <w:sz w:val="24"/>
          <w:szCs w:val="24"/>
        </w:rPr>
        <w:t>»</w:t>
      </w:r>
      <w:r w:rsidRPr="0065361A">
        <w:rPr>
          <w:rFonts w:ascii="Times New Roman" w:hAnsi="Times New Roman" w:cs="Times New Roman"/>
          <w:sz w:val="24"/>
          <w:szCs w:val="24"/>
        </w:rPr>
        <w:t>,</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фармацевтические компании </w:t>
      </w:r>
      <w:proofErr w:type="spellStart"/>
      <w:r w:rsidRPr="0065361A">
        <w:rPr>
          <w:rFonts w:ascii="Times New Roman" w:hAnsi="Times New Roman" w:cs="Times New Roman"/>
          <w:sz w:val="24"/>
          <w:szCs w:val="24"/>
        </w:rPr>
        <w:t>ФармЭко</w:t>
      </w:r>
      <w:proofErr w:type="spellEnd"/>
      <w:r w:rsidRPr="0065361A">
        <w:rPr>
          <w:rFonts w:ascii="Times New Roman" w:hAnsi="Times New Roman" w:cs="Times New Roman"/>
          <w:sz w:val="24"/>
          <w:szCs w:val="24"/>
        </w:rPr>
        <w:t xml:space="preserve"> и Р-</w:t>
      </w:r>
      <w:proofErr w:type="spellStart"/>
      <w:r w:rsidRPr="0065361A">
        <w:rPr>
          <w:rFonts w:ascii="Times New Roman" w:hAnsi="Times New Roman" w:cs="Times New Roman"/>
          <w:sz w:val="24"/>
          <w:szCs w:val="24"/>
        </w:rPr>
        <w:t>Фарм</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Биокад</w:t>
      </w:r>
      <w:proofErr w:type="spellEnd"/>
      <w:r w:rsidRPr="0065361A">
        <w:rPr>
          <w:rFonts w:ascii="Times New Roman" w:hAnsi="Times New Roman" w:cs="Times New Roman"/>
          <w:sz w:val="24"/>
          <w:szCs w:val="24"/>
        </w:rPr>
        <w:t>. В рамках мероприятия будет проведено освещение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работы НТИ, дорожных карт </w:t>
      </w:r>
      <w:proofErr w:type="spellStart"/>
      <w:r w:rsidRPr="0065361A">
        <w:rPr>
          <w:rFonts w:ascii="Times New Roman" w:hAnsi="Times New Roman" w:cs="Times New Roman"/>
          <w:sz w:val="24"/>
          <w:szCs w:val="24"/>
          <w:lang w:val="en-US"/>
        </w:rPr>
        <w:t>HealthNet</w:t>
      </w:r>
      <w:proofErr w:type="spell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lang w:val="en-US"/>
        </w:rPr>
        <w:t>NeuroNet</w:t>
      </w:r>
      <w:proofErr w:type="spellEnd"/>
      <w:r w:rsidRPr="0065361A">
        <w:rPr>
          <w:rFonts w:ascii="Times New Roman" w:hAnsi="Times New Roman" w:cs="Times New Roman"/>
          <w:sz w:val="24"/>
          <w:szCs w:val="24"/>
        </w:rPr>
        <w:t>.</w:t>
      </w:r>
    </w:p>
    <w:p w:rsidR="003E6954" w:rsidRPr="0065361A" w:rsidRDefault="00A341F2" w:rsidP="00433C8F">
      <w:pPr>
        <w:pStyle w:val="3"/>
      </w:pPr>
      <w:r>
        <w:t>5</w:t>
      </w:r>
      <w:r w:rsidR="003E6954" w:rsidRPr="0065361A">
        <w:t>.2.3. Создание научно-инжинирингового Центра НГУ</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Ключевая задача НИЦ</w:t>
      </w:r>
      <w:r w:rsidR="006413AC">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 xml:space="preserve">- создать </w:t>
      </w:r>
      <w:proofErr w:type="spellStart"/>
      <w:r w:rsidRPr="0065361A">
        <w:rPr>
          <w:rFonts w:ascii="Times New Roman" w:eastAsia="Times New Roman" w:hAnsi="Times New Roman" w:cs="Times New Roman"/>
          <w:sz w:val="24"/>
          <w:szCs w:val="24"/>
          <w:lang w:eastAsia="ru-RU"/>
        </w:rPr>
        <w:t>мультидисциплинарный</w:t>
      </w:r>
      <w:proofErr w:type="spellEnd"/>
      <w:r w:rsidRPr="0065361A">
        <w:rPr>
          <w:rFonts w:ascii="Times New Roman" w:eastAsia="Times New Roman" w:hAnsi="Times New Roman" w:cs="Times New Roman"/>
          <w:sz w:val="24"/>
          <w:szCs w:val="24"/>
          <w:lang w:eastAsia="ru-RU"/>
        </w:rPr>
        <w:t xml:space="preserve"> «</w:t>
      </w:r>
      <w:proofErr w:type="gramStart"/>
      <w:r w:rsidRPr="0065361A">
        <w:rPr>
          <w:rFonts w:ascii="Times New Roman" w:eastAsia="Times New Roman" w:hAnsi="Times New Roman" w:cs="Times New Roman"/>
          <w:sz w:val="24"/>
          <w:szCs w:val="24"/>
          <w:lang w:eastAsia="ru-RU"/>
        </w:rPr>
        <w:t>инновационный</w:t>
      </w:r>
      <w:proofErr w:type="gramEnd"/>
      <w:r w:rsidRPr="0065361A">
        <w:rPr>
          <w:rFonts w:ascii="Times New Roman" w:eastAsia="Times New Roman" w:hAnsi="Times New Roman" w:cs="Times New Roman"/>
          <w:sz w:val="24"/>
          <w:szCs w:val="24"/>
          <w:lang w:eastAsia="ru-RU"/>
        </w:rPr>
        <w:t xml:space="preserve"> </w:t>
      </w:r>
      <w:proofErr w:type="spellStart"/>
      <w:r w:rsidRPr="0065361A">
        <w:rPr>
          <w:rFonts w:ascii="Times New Roman" w:eastAsia="Times New Roman" w:hAnsi="Times New Roman" w:cs="Times New Roman"/>
          <w:sz w:val="24"/>
          <w:szCs w:val="24"/>
          <w:lang w:eastAsia="ru-RU"/>
        </w:rPr>
        <w:t>хаб</w:t>
      </w:r>
      <w:proofErr w:type="spellEnd"/>
      <w:r w:rsidRPr="0065361A">
        <w:rPr>
          <w:rFonts w:ascii="Times New Roman" w:eastAsia="Times New Roman" w:hAnsi="Times New Roman" w:cs="Times New Roman"/>
          <w:sz w:val="24"/>
          <w:szCs w:val="24"/>
          <w:lang w:eastAsia="ru-RU"/>
        </w:rPr>
        <w:t xml:space="preserve">»: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«точку входа» для работы со средним и крупным бизнесом, отраслевыми объединениями и ассоциациями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по вопросам целевой подготовки кадров для развивающихся научно-технологических производств, разработки</w:t>
      </w:r>
      <w:r w:rsidR="003537D9" w:rsidRPr="0065361A">
        <w:rPr>
          <w:rFonts w:ascii="Times New Roman" w:eastAsia="Times New Roman" w:hAnsi="Times New Roman" w:cs="Times New Roman"/>
          <w:sz w:val="24"/>
          <w:szCs w:val="24"/>
          <w:lang w:eastAsia="ru-RU"/>
        </w:rPr>
        <w:t xml:space="preserve"> </w:t>
      </w:r>
      <w:r w:rsidRPr="0065361A">
        <w:rPr>
          <w:rFonts w:ascii="Times New Roman" w:eastAsia="Times New Roman" w:hAnsi="Times New Roman" w:cs="Times New Roman"/>
          <w:sz w:val="24"/>
          <w:szCs w:val="24"/>
          <w:lang w:eastAsia="ru-RU"/>
        </w:rPr>
        <w:t>и реализации новых образовательных программ и практических модулей;</w:t>
      </w:r>
    </w:p>
    <w:p w:rsidR="003E6954" w:rsidRPr="0065361A" w:rsidRDefault="001B6B45"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w:t>
      </w:r>
      <w:r w:rsidR="003E6954" w:rsidRPr="0065361A">
        <w:rPr>
          <w:rFonts w:ascii="Times New Roman" w:eastAsia="Times New Roman" w:hAnsi="Times New Roman" w:cs="Times New Roman"/>
          <w:sz w:val="24"/>
          <w:szCs w:val="24"/>
          <w:lang w:eastAsia="ru-RU"/>
        </w:rPr>
        <w:t>жесткую</w:t>
      </w:r>
      <w:r w:rsidRPr="0065361A">
        <w:rPr>
          <w:rFonts w:ascii="Times New Roman" w:eastAsia="Times New Roman" w:hAnsi="Times New Roman" w:cs="Times New Roman"/>
          <w:sz w:val="24"/>
          <w:szCs w:val="24"/>
          <w:lang w:eastAsia="ru-RU"/>
        </w:rPr>
        <w:t>»</w:t>
      </w:r>
      <w:r w:rsidR="003E6954" w:rsidRPr="0065361A">
        <w:rPr>
          <w:rFonts w:ascii="Times New Roman" w:eastAsia="Times New Roman" w:hAnsi="Times New Roman" w:cs="Times New Roman"/>
          <w:sz w:val="24"/>
          <w:szCs w:val="24"/>
          <w:lang w:eastAsia="ru-RU"/>
        </w:rPr>
        <w:t xml:space="preserve"> и </w:t>
      </w:r>
      <w:r w:rsidRPr="0065361A">
        <w:rPr>
          <w:rFonts w:ascii="Times New Roman" w:eastAsia="Times New Roman" w:hAnsi="Times New Roman" w:cs="Times New Roman"/>
          <w:sz w:val="24"/>
          <w:szCs w:val="24"/>
          <w:lang w:eastAsia="ru-RU"/>
        </w:rPr>
        <w:t>«</w:t>
      </w:r>
      <w:r w:rsidR="003E6954" w:rsidRPr="0065361A">
        <w:rPr>
          <w:rFonts w:ascii="Times New Roman" w:eastAsia="Times New Roman" w:hAnsi="Times New Roman" w:cs="Times New Roman"/>
          <w:sz w:val="24"/>
          <w:szCs w:val="24"/>
          <w:lang w:eastAsia="ru-RU"/>
        </w:rPr>
        <w:t>мягкую</w:t>
      </w:r>
      <w:r w:rsidRPr="0065361A">
        <w:rPr>
          <w:rFonts w:ascii="Times New Roman" w:eastAsia="Times New Roman" w:hAnsi="Times New Roman" w:cs="Times New Roman"/>
          <w:sz w:val="24"/>
          <w:szCs w:val="24"/>
          <w:lang w:eastAsia="ru-RU"/>
        </w:rPr>
        <w:t>»</w:t>
      </w:r>
      <w:r w:rsidR="003E6954" w:rsidRPr="0065361A">
        <w:rPr>
          <w:rFonts w:ascii="Times New Roman" w:eastAsia="Times New Roman" w:hAnsi="Times New Roman" w:cs="Times New Roman"/>
          <w:sz w:val="24"/>
          <w:szCs w:val="24"/>
          <w:lang w:eastAsia="ru-RU"/>
        </w:rPr>
        <w:t xml:space="preserve"> инфраструктуру для реализации прикладных научно-исследовательских проектов: краткосрочных научно-инженерных исследований – в формате «заказных НИОКР»; стратегических долгосрочных исследовательских программ в формате совместных лабораторий/ </w:t>
      </w:r>
      <w:proofErr w:type="spellStart"/>
      <w:r w:rsidR="003E6954" w:rsidRPr="0065361A">
        <w:rPr>
          <w:rFonts w:ascii="Times New Roman" w:eastAsia="Times New Roman" w:hAnsi="Times New Roman" w:cs="Times New Roman"/>
          <w:sz w:val="24"/>
          <w:szCs w:val="24"/>
          <w:lang w:eastAsia="ru-RU"/>
        </w:rPr>
        <w:t>внефакультетных</w:t>
      </w:r>
      <w:proofErr w:type="spellEnd"/>
      <w:r w:rsidR="003E6954" w:rsidRPr="0065361A">
        <w:rPr>
          <w:rFonts w:ascii="Times New Roman" w:eastAsia="Times New Roman" w:hAnsi="Times New Roman" w:cs="Times New Roman"/>
          <w:sz w:val="24"/>
          <w:szCs w:val="24"/>
          <w:lang w:eastAsia="ru-RU"/>
        </w:rPr>
        <w:t xml:space="preserve"> кафедр, совмещающих инженерно-исследовательскую и образовательную компоненты;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eastAsia="Times New Roman" w:hAnsi="Times New Roman" w:cs="Times New Roman"/>
          <w:sz w:val="24"/>
          <w:szCs w:val="24"/>
          <w:lang w:eastAsia="ru-RU"/>
        </w:rPr>
        <w:t xml:space="preserve">коммуникативную площадку для проведения мероприятий, обсуждения перспективных научно-технологических направлений и рынков, генерации совместных </w:t>
      </w:r>
      <w:proofErr w:type="spellStart"/>
      <w:r w:rsidRPr="0065361A">
        <w:rPr>
          <w:rFonts w:ascii="Times New Roman" w:eastAsia="Times New Roman" w:hAnsi="Times New Roman" w:cs="Times New Roman"/>
          <w:sz w:val="24"/>
          <w:szCs w:val="24"/>
          <w:lang w:eastAsia="ru-RU"/>
        </w:rPr>
        <w:t>мультидисциплинарных</w:t>
      </w:r>
      <w:proofErr w:type="spellEnd"/>
      <w:r w:rsidRPr="0065361A">
        <w:rPr>
          <w:rFonts w:ascii="Times New Roman" w:eastAsia="Times New Roman" w:hAnsi="Times New Roman" w:cs="Times New Roman"/>
          <w:sz w:val="24"/>
          <w:szCs w:val="24"/>
          <w:lang w:eastAsia="ru-RU"/>
        </w:rPr>
        <w:t xml:space="preserve"> проектов, менторского сопровождения студенческих </w:t>
      </w:r>
      <w:proofErr w:type="gramStart"/>
      <w:r w:rsidRPr="0065361A">
        <w:rPr>
          <w:rFonts w:ascii="Times New Roman" w:eastAsia="Times New Roman" w:hAnsi="Times New Roman" w:cs="Times New Roman"/>
          <w:sz w:val="24"/>
          <w:szCs w:val="24"/>
          <w:lang w:eastAsia="ru-RU"/>
        </w:rPr>
        <w:t>бизнес-инициатив</w:t>
      </w:r>
      <w:proofErr w:type="gramEnd"/>
      <w:r w:rsidRPr="0065361A">
        <w:rPr>
          <w:rFonts w:ascii="Times New Roman" w:eastAsia="Times New Roman" w:hAnsi="Times New Roman" w:cs="Times New Roman"/>
          <w:sz w:val="24"/>
          <w:szCs w:val="24"/>
          <w:lang w:eastAsia="ru-RU"/>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Развитие прикладных НИР </w:t>
      </w:r>
      <w:r w:rsidR="001B6B45" w:rsidRPr="0065361A">
        <w:rPr>
          <w:rFonts w:ascii="Times New Roman" w:hAnsi="Times New Roman" w:cs="Times New Roman"/>
          <w:sz w:val="24"/>
          <w:szCs w:val="24"/>
        </w:rPr>
        <w:t xml:space="preserve">и </w:t>
      </w:r>
      <w:r w:rsidRPr="0065361A">
        <w:rPr>
          <w:rFonts w:ascii="Times New Roman" w:hAnsi="Times New Roman" w:cs="Times New Roman"/>
          <w:sz w:val="24"/>
          <w:szCs w:val="24"/>
        </w:rPr>
        <w:t xml:space="preserve">долгосрочных исследовательских программ будет реализовываться путем создания совместных лабораторий/кафедр между НГУ, научно-исследовательскими учреждениями и </w:t>
      </w:r>
      <w:proofErr w:type="gramStart"/>
      <w:r w:rsidRPr="0065361A">
        <w:rPr>
          <w:rFonts w:ascii="Times New Roman" w:hAnsi="Times New Roman" w:cs="Times New Roman"/>
          <w:sz w:val="24"/>
          <w:szCs w:val="24"/>
        </w:rPr>
        <w:t>бизнес-партнерами</w:t>
      </w:r>
      <w:proofErr w:type="gramEnd"/>
      <w:r w:rsidRPr="0065361A">
        <w:rPr>
          <w:rFonts w:ascii="Times New Roman" w:hAnsi="Times New Roman" w:cs="Times New Roman"/>
          <w:sz w:val="24"/>
          <w:szCs w:val="24"/>
        </w:rPr>
        <w:t xml:space="preserve">. Совместные лаборатории/кафедры </w:t>
      </w:r>
      <w:r w:rsidRPr="0065361A">
        <w:rPr>
          <w:rFonts w:ascii="Times New Roman" w:hAnsi="Times New Roman" w:cs="Times New Roman"/>
          <w:sz w:val="24"/>
          <w:szCs w:val="24"/>
        </w:rPr>
        <w:lastRenderedPageBreak/>
        <w:t>будут создаваться в форме временных структурных подразделений. Ключевой особенностью НИЦ станет адаптивный подход к организации совместных лабораторий/кафедр, реализуемый на принципах «бизнес-инкубирования»: есть ограниченный период времени</w:t>
      </w:r>
      <w:proofErr w:type="gramStart"/>
      <w:r w:rsidRPr="0065361A">
        <w:rPr>
          <w:rFonts w:ascii="Times New Roman" w:hAnsi="Times New Roman" w:cs="Times New Roman"/>
          <w:sz w:val="24"/>
          <w:szCs w:val="24"/>
        </w:rPr>
        <w:t xml:space="preserve"> ,</w:t>
      </w:r>
      <w:proofErr w:type="gramEnd"/>
      <w:r w:rsidRPr="0065361A">
        <w:rPr>
          <w:rFonts w:ascii="Times New Roman" w:hAnsi="Times New Roman" w:cs="Times New Roman"/>
          <w:sz w:val="24"/>
          <w:szCs w:val="24"/>
        </w:rPr>
        <w:t xml:space="preserve"> в течение которого совместная лаборатория или кафедра</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должна развить прикладные научно-инженерные проекты, заключить соглашения с бизнес-сообществом и достигн</w:t>
      </w:r>
      <w:r w:rsidR="006413AC">
        <w:rPr>
          <w:rFonts w:ascii="Times New Roman" w:hAnsi="Times New Roman" w:cs="Times New Roman"/>
          <w:sz w:val="24"/>
          <w:szCs w:val="24"/>
        </w:rPr>
        <w:t xml:space="preserve">уть поставленных перед ней </w:t>
      </w:r>
      <w:r w:rsidRPr="0065361A">
        <w:rPr>
          <w:rFonts w:ascii="Times New Roman" w:hAnsi="Times New Roman" w:cs="Times New Roman"/>
          <w:sz w:val="24"/>
          <w:szCs w:val="24"/>
        </w:rPr>
        <w:t xml:space="preserve">ключевых показателей эффективности. В период инкубирования лаборатория/кафедра имеет право пользоваться всеми возможностями, предоставляемыми НИЦ, ее </w:t>
      </w:r>
      <w:r w:rsidR="001B6B45" w:rsidRPr="0065361A">
        <w:rPr>
          <w:rFonts w:ascii="Times New Roman" w:hAnsi="Times New Roman" w:cs="Times New Roman"/>
          <w:sz w:val="24"/>
          <w:szCs w:val="24"/>
        </w:rPr>
        <w:t>«</w:t>
      </w:r>
      <w:r w:rsidRPr="0065361A">
        <w:rPr>
          <w:rFonts w:ascii="Times New Roman" w:hAnsi="Times New Roman" w:cs="Times New Roman"/>
          <w:sz w:val="24"/>
          <w:szCs w:val="24"/>
        </w:rPr>
        <w:t>жесткой</w:t>
      </w:r>
      <w:r w:rsidR="001B6B45" w:rsidRPr="0065361A">
        <w:rPr>
          <w:rFonts w:ascii="Times New Roman" w:hAnsi="Times New Roman" w:cs="Times New Roman"/>
          <w:sz w:val="24"/>
          <w:szCs w:val="24"/>
        </w:rPr>
        <w:t>»</w:t>
      </w:r>
      <w:r w:rsidRPr="0065361A">
        <w:rPr>
          <w:rFonts w:ascii="Times New Roman" w:hAnsi="Times New Roman" w:cs="Times New Roman"/>
          <w:sz w:val="24"/>
          <w:szCs w:val="24"/>
        </w:rPr>
        <w:t xml:space="preserve"> и </w:t>
      </w:r>
      <w:r w:rsidR="001B6B45" w:rsidRPr="0065361A">
        <w:rPr>
          <w:rFonts w:ascii="Times New Roman" w:hAnsi="Times New Roman" w:cs="Times New Roman"/>
          <w:sz w:val="24"/>
          <w:szCs w:val="24"/>
        </w:rPr>
        <w:t>«</w:t>
      </w:r>
      <w:r w:rsidRPr="0065361A">
        <w:rPr>
          <w:rFonts w:ascii="Times New Roman" w:hAnsi="Times New Roman" w:cs="Times New Roman"/>
          <w:sz w:val="24"/>
          <w:szCs w:val="24"/>
        </w:rPr>
        <w:t>мягкой</w:t>
      </w:r>
      <w:r w:rsidR="001B6B45" w:rsidRPr="0065361A">
        <w:rPr>
          <w:rFonts w:ascii="Times New Roman" w:hAnsi="Times New Roman" w:cs="Times New Roman"/>
          <w:sz w:val="24"/>
          <w:szCs w:val="24"/>
        </w:rPr>
        <w:t>»</w:t>
      </w:r>
      <w:r w:rsidRPr="0065361A">
        <w:rPr>
          <w:rFonts w:ascii="Times New Roman" w:hAnsi="Times New Roman" w:cs="Times New Roman"/>
          <w:sz w:val="24"/>
          <w:szCs w:val="24"/>
        </w:rPr>
        <w:t xml:space="preserve"> инфраструктурой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поддержкой со стороны НГУ на безвозмездной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основ</w:t>
      </w:r>
      <w:r w:rsidRPr="0065361A">
        <w:rPr>
          <w:rFonts w:ascii="Times New Roman" w:hAnsi="Times New Roman" w:cs="Times New Roman"/>
          <w:sz w:val="24"/>
          <w:szCs w:val="24"/>
          <w:shd w:val="clear" w:color="auto" w:fill="FFFFFF" w:themeFill="background1"/>
        </w:rPr>
        <w:t>е.</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Для каждой лаборатории/кафедры совместно с руководством НИЦ (экспертным советом и директором соответствующего кластера) будет разработана дорожная карта развития, в которой закрепляются ключевые показатели эффективности (КПЭ) и сроки их достижения: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объем привлеченных внебюджетных средств,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количество заключенных договоров на выполнение НИОКР,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количество студентов, привлеченных для целевой подготовки в рамках магистратуры или аспирантуры,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количество заключенных лицензионных соглашений на объекты ИС или полученных патентов, авторами которых являются сотрудники лаборатории/кафедры.</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Если за отведенный период времени совместная лаборатория/кафедра не смогла выполнить КПЭ своего развития – она расформируется («выбывают слабые»).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Если стартовала, то получает возможность далее развиваться в НИЦ, компенсируя затраты на использование инфраструктуры по заранее согласованным условиям и коммерческим расценкам исходя их объема своего внебюджетного финансирования («поддерживаем лидеров»).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Конкурентная система функционирования совместных лабораторий/кафедр</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позволит поднять эффективность использования инфраструктуры, качество и количество реализуемых проектов. Оценка прогресса в развитии совместных лабораторий/кафедр будет проводиться путем регулярного мониторинга прогресса по выполнению мероприятий дорожных карт Экспертными органами НИЦ.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В результате работы НИЦ НГУ будут:</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капитализирован бренд НГУ как центра компетенций в области создания передовых прикладных технологических решений для развития отраслей народного хозяйства;</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организовано системное взаимовыгодное взаимодействие с</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бизнесом, и в результате синергии работы «НГУ-СО </w:t>
      </w:r>
      <w:proofErr w:type="gramStart"/>
      <w:r w:rsidRPr="0065361A">
        <w:rPr>
          <w:rFonts w:ascii="Times New Roman" w:hAnsi="Times New Roman" w:cs="Times New Roman"/>
          <w:sz w:val="24"/>
          <w:szCs w:val="24"/>
        </w:rPr>
        <w:t>РАН-бизнес</w:t>
      </w:r>
      <w:proofErr w:type="gramEnd"/>
      <w:r w:rsidRPr="0065361A">
        <w:rPr>
          <w:rFonts w:ascii="Times New Roman" w:hAnsi="Times New Roman" w:cs="Times New Roman"/>
          <w:sz w:val="24"/>
          <w:szCs w:val="24"/>
        </w:rPr>
        <w:t>» значительно возрастет уровень монетизации научно-исследовательского потенциала научных учреждений за счет генерации прикладных технологических решений, реализованных</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 бизнес-арене;</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организовано единое «окно входа» в инновационную экосистему Академгородка – команда, которая адекватным и эффективным образом организует логистику</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совместную работу</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научных учреждений, образовательных структур, инновационной инфраструктуры НСО;</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организован стабильный поток прикладных научно-инженерных проектов в НГУ;</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организована системная генерация, менторское сопровождение и привлечение целевого финансирования для </w:t>
      </w:r>
      <w:proofErr w:type="spellStart"/>
      <w:r w:rsidRPr="0065361A">
        <w:rPr>
          <w:rFonts w:ascii="Times New Roman" w:hAnsi="Times New Roman" w:cs="Times New Roman"/>
          <w:sz w:val="24"/>
          <w:szCs w:val="24"/>
        </w:rPr>
        <w:t>МИПов</w:t>
      </w:r>
      <w:proofErr w:type="spellEnd"/>
      <w:r w:rsidRPr="0065361A">
        <w:rPr>
          <w:rFonts w:ascii="Times New Roman" w:hAnsi="Times New Roman" w:cs="Times New Roman"/>
          <w:sz w:val="24"/>
          <w:szCs w:val="24"/>
        </w:rPr>
        <w:t xml:space="preserve"> с участием студентов НГУ, ППС и </w:t>
      </w:r>
      <w:proofErr w:type="gramStart"/>
      <w:r w:rsidRPr="0065361A">
        <w:rPr>
          <w:rFonts w:ascii="Times New Roman" w:hAnsi="Times New Roman" w:cs="Times New Roman"/>
          <w:sz w:val="24"/>
          <w:szCs w:val="24"/>
        </w:rPr>
        <w:t>бизнес-партнеров</w:t>
      </w:r>
      <w:proofErr w:type="gramEnd"/>
      <w:r w:rsidRPr="0065361A">
        <w:rPr>
          <w:rFonts w:ascii="Times New Roman" w:hAnsi="Times New Roman" w:cs="Times New Roman"/>
          <w:i/>
          <w:sz w:val="24"/>
          <w:szCs w:val="24"/>
        </w:rPr>
        <w:t>.</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В результате внутри НИЦ будет реализована полноценная корпоративная система развития комплексных научно-технологических проектов в связке наука-бизнес-образование, с понятными и прозрачными правилами входа-выхода для всех участников, предоставляемыми возможностями и преимуществами.</w:t>
      </w:r>
      <w:r w:rsidR="003537D9" w:rsidRPr="0065361A">
        <w:rPr>
          <w:rFonts w:ascii="Times New Roman" w:hAnsi="Times New Roman" w:cs="Times New Roman"/>
          <w:sz w:val="24"/>
          <w:szCs w:val="24"/>
        </w:rPr>
        <w:t xml:space="preserve">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Для оборудования предлагается закрепить обязательство совместной лаборатории/кафедры организовать на нем оказание сервисных услуг, доступных для внешних заказчиков и/или </w:t>
      </w:r>
      <w:r w:rsidRPr="0065361A">
        <w:rPr>
          <w:rFonts w:ascii="Times New Roman" w:hAnsi="Times New Roman" w:cs="Times New Roman"/>
          <w:sz w:val="24"/>
          <w:szCs w:val="24"/>
        </w:rPr>
        <w:lastRenderedPageBreak/>
        <w:t xml:space="preserve">студенческих практикумов. Для </w:t>
      </w:r>
      <w:proofErr w:type="spellStart"/>
      <w:r w:rsidRPr="0065361A">
        <w:rPr>
          <w:rFonts w:ascii="Times New Roman" w:hAnsi="Times New Roman" w:cs="Times New Roman"/>
          <w:sz w:val="24"/>
          <w:szCs w:val="24"/>
        </w:rPr>
        <w:t>доукомпле</w:t>
      </w:r>
      <w:r w:rsidR="001477A9">
        <w:rPr>
          <w:rFonts w:ascii="Times New Roman" w:hAnsi="Times New Roman" w:cs="Times New Roman"/>
          <w:sz w:val="24"/>
          <w:szCs w:val="24"/>
        </w:rPr>
        <w:t>к</w:t>
      </w:r>
      <w:r w:rsidRPr="0065361A">
        <w:rPr>
          <w:rFonts w:ascii="Times New Roman" w:hAnsi="Times New Roman" w:cs="Times New Roman"/>
          <w:sz w:val="24"/>
          <w:szCs w:val="24"/>
        </w:rPr>
        <w:t>тации</w:t>
      </w:r>
      <w:proofErr w:type="spellEnd"/>
      <w:r w:rsidRPr="0065361A">
        <w:rPr>
          <w:rFonts w:ascii="Times New Roman" w:hAnsi="Times New Roman" w:cs="Times New Roman"/>
          <w:sz w:val="24"/>
          <w:szCs w:val="24"/>
        </w:rPr>
        <w:t xml:space="preserve">, введения в эксплуатацию, обслуживания и сервисного ремонта оборудования совместных лаборатории предполагается разработать механизмы привлечения ресурсов бизнес-партнеров – участников совместных лабораторий (передача имеющегося </w:t>
      </w:r>
      <w:proofErr w:type="gramStart"/>
      <w:r w:rsidRPr="0065361A">
        <w:rPr>
          <w:rFonts w:ascii="Times New Roman" w:hAnsi="Times New Roman" w:cs="Times New Roman"/>
          <w:sz w:val="24"/>
          <w:szCs w:val="24"/>
        </w:rPr>
        <w:t>у</w:t>
      </w:r>
      <w:proofErr w:type="gramEnd"/>
      <w:r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бизнес-партнера</w:t>
      </w:r>
      <w:proofErr w:type="gramEnd"/>
      <w:r w:rsidRPr="0065361A">
        <w:rPr>
          <w:rFonts w:ascii="Times New Roman" w:hAnsi="Times New Roman" w:cs="Times New Roman"/>
          <w:sz w:val="24"/>
          <w:szCs w:val="24"/>
        </w:rPr>
        <w:t xml:space="preserve"> оборудования в совместную лабораторию во временное пользование, финансирование его пусконаладочных работ).</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Лабораторные помещения будут предоставляться совместным лабораториям/кафедрам на срок, зафиксированный в дорожных картах развития таким образом, чтобы сделать правила входа в систему максимально прозрачными и удобными с одной стороны, с другой – позволить использовать помещения с максимальной эффективностью.</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Важным моментом является принцип «временности</w:t>
      </w:r>
      <w:r w:rsidR="001477A9">
        <w:rPr>
          <w:rFonts w:ascii="Times New Roman" w:hAnsi="Times New Roman" w:cs="Times New Roman"/>
          <w:sz w:val="24"/>
          <w:szCs w:val="24"/>
        </w:rPr>
        <w:t>» совместной лаборатории/кафедры</w:t>
      </w:r>
      <w:r w:rsidRPr="0065361A">
        <w:rPr>
          <w:rFonts w:ascii="Times New Roman" w:hAnsi="Times New Roman" w:cs="Times New Roman"/>
          <w:sz w:val="24"/>
          <w:szCs w:val="24"/>
        </w:rPr>
        <w:t xml:space="preserve"> - она может быть расформирована в случае </w:t>
      </w:r>
      <w:proofErr w:type="spellStart"/>
      <w:r w:rsidRPr="0065361A">
        <w:rPr>
          <w:rFonts w:ascii="Times New Roman" w:hAnsi="Times New Roman" w:cs="Times New Roman"/>
          <w:sz w:val="24"/>
          <w:szCs w:val="24"/>
        </w:rPr>
        <w:t>недостижения</w:t>
      </w:r>
      <w:proofErr w:type="spellEnd"/>
      <w:r w:rsidRPr="0065361A">
        <w:rPr>
          <w:rFonts w:ascii="Times New Roman" w:hAnsi="Times New Roman" w:cs="Times New Roman"/>
          <w:sz w:val="24"/>
          <w:szCs w:val="24"/>
        </w:rPr>
        <w:t xml:space="preserve"> ключевых показателей эффективности. В этом случае лабораторные помещения передаются другой совместной лаборатории/кафедре, которая в них нуждается, а оборудование возвращается его собственникам после завершения контрактных обязательств лаборатории (внешних договоров, обязательств перед бизне</w:t>
      </w:r>
      <w:proofErr w:type="gramStart"/>
      <w:r w:rsidRPr="0065361A">
        <w:rPr>
          <w:rFonts w:ascii="Times New Roman" w:hAnsi="Times New Roman" w:cs="Times New Roman"/>
          <w:sz w:val="24"/>
          <w:szCs w:val="24"/>
        </w:rPr>
        <w:t>с-</w:t>
      </w:r>
      <w:proofErr w:type="gramEnd"/>
      <w:r w:rsidRPr="0065361A">
        <w:rPr>
          <w:rFonts w:ascii="Times New Roman" w:hAnsi="Times New Roman" w:cs="Times New Roman"/>
          <w:sz w:val="24"/>
          <w:szCs w:val="24"/>
        </w:rPr>
        <w:t xml:space="preserve"> партнером). </w:t>
      </w:r>
    </w:p>
    <w:p w:rsidR="003E6954" w:rsidRPr="0065361A" w:rsidRDefault="003E6954" w:rsidP="008E3D30">
      <w:pPr>
        <w:spacing w:after="0"/>
        <w:ind w:firstLine="709"/>
        <w:jc w:val="both"/>
        <w:rPr>
          <w:rFonts w:ascii="Times New Roman" w:eastAsia="Times New Roman" w:hAnsi="Times New Roman" w:cs="Times New Roman"/>
          <w:sz w:val="24"/>
          <w:szCs w:val="24"/>
          <w:lang w:eastAsia="ru-RU"/>
        </w:rPr>
      </w:pPr>
      <w:r w:rsidRPr="0065361A">
        <w:rPr>
          <w:rFonts w:ascii="Times New Roman" w:hAnsi="Times New Roman" w:cs="Times New Roman"/>
          <w:sz w:val="24"/>
          <w:szCs w:val="24"/>
        </w:rPr>
        <w:t xml:space="preserve">Первая очередь НИЦ НГУ – развитие центра компетенций в сфере IVD-диагностики совместно с Региональным Центром Инжиниринга «IVD-инжиниринг», созданном в рамках программы развития малого и среднего предпринимательства Минпромторга НСО. </w:t>
      </w:r>
    </w:p>
    <w:p w:rsidR="003E6954" w:rsidRPr="0065361A" w:rsidRDefault="00A341F2" w:rsidP="00433C8F">
      <w:pPr>
        <w:pStyle w:val="3"/>
      </w:pPr>
      <w:r>
        <w:t>5</w:t>
      </w:r>
      <w:r w:rsidR="003E6954" w:rsidRPr="0065361A">
        <w:t>.2.4. Запуск второй очереди Инжинирингового центра «</w:t>
      </w:r>
      <w:proofErr w:type="spellStart"/>
      <w:r w:rsidR="003E6954" w:rsidRPr="0065361A">
        <w:t>БиоИнжиниринг</w:t>
      </w:r>
      <w:proofErr w:type="spellEnd"/>
      <w:r w:rsidR="003E6954" w:rsidRPr="0065361A">
        <w:t>» в составе АО «Технопарк Новосибирского Академгородка» - дооборудования Пилотного Центра промышленных биотехнологий «</w:t>
      </w:r>
      <w:proofErr w:type="spellStart"/>
      <w:r w:rsidR="003E6954" w:rsidRPr="0065361A">
        <w:t>ПромБиоТех</w:t>
      </w:r>
      <w:proofErr w:type="spellEnd"/>
      <w:r w:rsidR="003E6954" w:rsidRPr="0065361A">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Пилотный центр по промышленным биотехнологиям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 xml:space="preserve">» создан консорциумом участников Кластера для отработки и масштабирования промышленных биотехнологий. В консорциум вошли ПО «Сиббиофарм», </w:t>
      </w:r>
      <w:proofErr w:type="spellStart"/>
      <w:r w:rsidRPr="0065361A">
        <w:rPr>
          <w:rFonts w:ascii="Times New Roman" w:hAnsi="Times New Roman" w:cs="Times New Roman"/>
          <w:sz w:val="24"/>
          <w:szCs w:val="24"/>
        </w:rPr>
        <w:t>Академпарк</w:t>
      </w:r>
      <w:proofErr w:type="spellEnd"/>
      <w:r w:rsidRPr="0065361A">
        <w:rPr>
          <w:rFonts w:ascii="Times New Roman" w:hAnsi="Times New Roman" w:cs="Times New Roman"/>
          <w:sz w:val="24"/>
          <w:szCs w:val="24"/>
        </w:rPr>
        <w:t xml:space="preserve">, ФИЦ </w:t>
      </w:r>
      <w:proofErr w:type="spellStart"/>
      <w:r w:rsidRPr="0065361A">
        <w:rPr>
          <w:rFonts w:ascii="Times New Roman" w:hAnsi="Times New Roman" w:cs="Times New Roman"/>
          <w:sz w:val="24"/>
          <w:szCs w:val="24"/>
        </w:rPr>
        <w:t>ИЦиГ</w:t>
      </w:r>
      <w:proofErr w:type="spellEnd"/>
      <w:r w:rsidRPr="0065361A">
        <w:rPr>
          <w:rFonts w:ascii="Times New Roman" w:hAnsi="Times New Roman" w:cs="Times New Roman"/>
          <w:sz w:val="24"/>
          <w:szCs w:val="24"/>
        </w:rPr>
        <w:t xml:space="preserve"> СО РАН, инновационные компании. Центр функционирует на площадке ПО «Сиббиофарм». По состоянию на начало 2016 года оборудование Центра закуплено на средства федеральной субсидии (57,6 млн. руб.) и на собственные средства ПО «Сиббиофарм» (30 млн. руб.).</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Задачи Центра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оказание комплекса услуг по отработке новых технологий производства биотехнологической продукции со стадии лабораторного регламента до постановки на производство, включая государственную регистрацию;</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контрактное малотоннажное производство продуктов на основе промышленного микробиологического синтеза для предприятий России и стран Таможенного союза;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штаммов-продуцентов и современных технологий производства комплексов ферментных и микробиологических препаратов для пищевой, спиртовой промышленности, агропромышленного и лесного комплексов;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трансфер высокоэффективных зарубежных технологий производства биотехнологической продукции с целью импортозамещения;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и внедрение промышленных регламентов применения новых биотехнологических продуктов и технологий в различных сферах экономики (глубокая переработка продукции сельского хозяйства, переработка отходов, применение биотехнологий в сфере защиты растений, лесном комплексе и т.д.).</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Перечень услуг, оказываемых Центром «</w:t>
      </w:r>
      <w:proofErr w:type="spellStart"/>
      <w:r w:rsidRPr="0065361A">
        <w:rPr>
          <w:rFonts w:ascii="Times New Roman" w:hAnsi="Times New Roman" w:cs="Times New Roman"/>
          <w:sz w:val="24"/>
          <w:szCs w:val="24"/>
        </w:rPr>
        <w:t>ПромБиоТех</w:t>
      </w:r>
      <w:proofErr w:type="spellEnd"/>
      <w:r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разработка штаммов-продуцентов биотехнологических продуктов методами генной инженерии, </w:t>
      </w:r>
      <w:proofErr w:type="spellStart"/>
      <w:r w:rsidRPr="0065361A">
        <w:rPr>
          <w:rFonts w:ascii="Times New Roman" w:hAnsi="Times New Roman" w:cs="Times New Roman"/>
          <w:sz w:val="24"/>
          <w:szCs w:val="24"/>
        </w:rPr>
        <w:t>фагового</w:t>
      </w:r>
      <w:proofErr w:type="spellEnd"/>
      <w:r w:rsidRPr="0065361A">
        <w:rPr>
          <w:rFonts w:ascii="Times New Roman" w:hAnsi="Times New Roman" w:cs="Times New Roman"/>
          <w:sz w:val="24"/>
          <w:szCs w:val="24"/>
        </w:rPr>
        <w:t xml:space="preserve"> дисплея, селекции;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разработка технологий ферментации, концентрирования, очистки, производства финишной формы целевой продукции;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малотоннажное производство партий продукции;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нормативно-технической документации (технические условия, регламенты, методы контроля качества, инструкции по применению, паспорт качества, и др.);</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организация проведения токсикологических, доклинических, ветеринарных испытаний, технических и клинических испытаний, в том числе с целью государственной регистрации;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подготовка пакета документов для регистрации/сертификации биотехнологической продукции и технологий;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и организация проведения полевых испытаний технологий применения биотехнологических продуктов и технологий;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промышленных регламентов применения биотехнологической продукции и технологий в отдельных отраслях промышленности;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консультационное и сервисное сопровождение внедрения биотехнологической продукции и технологий на предприятиях.</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Проектом Пилотного центра предусмотрено создание гибкой технологической схемы производства, позволяющей вести как разработку, так и выпускать небольшие промышленные серии продукции, а также быстро перестраиваться на выпуск новой продукции.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соответствии с технологическим процессом, производство делится на пять крупных участков:</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w:t>
      </w:r>
      <w:r w:rsidR="003E6954" w:rsidRPr="0065361A">
        <w:rPr>
          <w:rFonts w:ascii="Times New Roman" w:hAnsi="Times New Roman" w:cs="Times New Roman"/>
          <w:sz w:val="24"/>
          <w:szCs w:val="24"/>
        </w:rPr>
        <w:t>роизводственно-испытательная лаборатория. Занимается селекцией культур, проверкой их продуктивности, отработкой процесса ферментации и переработки биомассы в малых (1-10 л.) объёмах, контролем качества полупродуктов и готового продукта;</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 xml:space="preserve">часток ферментации. Используются ферментёры разной производительности с целью проведения процессов масштабирования </w:t>
      </w:r>
      <w:proofErr w:type="gramStart"/>
      <w:r w:rsidR="003E6954" w:rsidRPr="0065361A">
        <w:rPr>
          <w:rFonts w:ascii="Times New Roman" w:hAnsi="Times New Roman" w:cs="Times New Roman"/>
          <w:sz w:val="24"/>
          <w:szCs w:val="24"/>
        </w:rPr>
        <w:t>от</w:t>
      </w:r>
      <w:proofErr w:type="gramEnd"/>
      <w:r w:rsidR="003E6954" w:rsidRPr="0065361A">
        <w:rPr>
          <w:rFonts w:ascii="Times New Roman" w:hAnsi="Times New Roman" w:cs="Times New Roman"/>
          <w:sz w:val="24"/>
          <w:szCs w:val="24"/>
        </w:rPr>
        <w:t xml:space="preserve"> лабораторных до промышленных объёмов;</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 xml:space="preserve">часток переработки. Переработка </w:t>
      </w:r>
      <w:proofErr w:type="spellStart"/>
      <w:r w:rsidR="003E6954" w:rsidRPr="0065361A">
        <w:rPr>
          <w:rFonts w:ascii="Times New Roman" w:hAnsi="Times New Roman" w:cs="Times New Roman"/>
          <w:sz w:val="24"/>
          <w:szCs w:val="24"/>
        </w:rPr>
        <w:t>культуральной</w:t>
      </w:r>
      <w:proofErr w:type="spellEnd"/>
      <w:r w:rsidR="003E6954" w:rsidRPr="0065361A">
        <w:rPr>
          <w:rFonts w:ascii="Times New Roman" w:hAnsi="Times New Roman" w:cs="Times New Roman"/>
          <w:sz w:val="24"/>
          <w:szCs w:val="24"/>
        </w:rPr>
        <w:t xml:space="preserve"> жидкости, выращенной в процессе ферментации, проходит с отделением биомассы и выделением основного вещества в растворенном состоянии и проведением его дальнейшего концентрирования различными способами в зависимости от свойств действующего вещества. Для этого предполагается установить соответствующее оборудование на стадиях отделения биомассы, концентрирования, очистки и сушки;</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 xml:space="preserve">часток приготовления готовых форм. Готовая продукция отпускается потребителю в виде порошка, </w:t>
      </w:r>
      <w:proofErr w:type="spellStart"/>
      <w:r w:rsidR="003E6954" w:rsidRPr="0065361A">
        <w:rPr>
          <w:rFonts w:ascii="Times New Roman" w:hAnsi="Times New Roman" w:cs="Times New Roman"/>
          <w:sz w:val="24"/>
          <w:szCs w:val="24"/>
        </w:rPr>
        <w:t>микрогранул</w:t>
      </w:r>
      <w:proofErr w:type="spellEnd"/>
      <w:r w:rsidR="003E6954" w:rsidRPr="0065361A">
        <w:rPr>
          <w:rFonts w:ascii="Times New Roman" w:hAnsi="Times New Roman" w:cs="Times New Roman"/>
          <w:sz w:val="24"/>
          <w:szCs w:val="24"/>
        </w:rPr>
        <w:t xml:space="preserve"> или микрокапсул;</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 xml:space="preserve">часток энергетики и водоподготовки. Снабжение производства электроэнергией, очищенной водой и паром.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Оборудование второй очереди необходимо для </w:t>
      </w:r>
      <w:proofErr w:type="spellStart"/>
      <w:r w:rsidRPr="0065361A">
        <w:rPr>
          <w:rFonts w:ascii="Times New Roman" w:hAnsi="Times New Roman" w:cs="Times New Roman"/>
          <w:sz w:val="24"/>
          <w:szCs w:val="24"/>
        </w:rPr>
        <w:t>докомплектации</w:t>
      </w:r>
      <w:proofErr w:type="spellEnd"/>
      <w:r w:rsidRPr="0065361A">
        <w:rPr>
          <w:rFonts w:ascii="Times New Roman" w:hAnsi="Times New Roman" w:cs="Times New Roman"/>
          <w:sz w:val="24"/>
          <w:szCs w:val="24"/>
        </w:rPr>
        <w:t xml:space="preserve"> Пилотного Центра, а именно: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выпуска опытных партий кормовых </w:t>
      </w:r>
      <w:proofErr w:type="spellStart"/>
      <w:r w:rsidRPr="0065361A">
        <w:rPr>
          <w:rFonts w:ascii="Times New Roman" w:hAnsi="Times New Roman" w:cs="Times New Roman"/>
          <w:sz w:val="24"/>
          <w:szCs w:val="24"/>
        </w:rPr>
        <w:t>пробиотиков</w:t>
      </w:r>
      <w:proofErr w:type="spellEnd"/>
      <w:r w:rsidRPr="0065361A">
        <w:rPr>
          <w:rFonts w:ascii="Times New Roman" w:hAnsi="Times New Roman" w:cs="Times New Roman"/>
          <w:sz w:val="24"/>
          <w:szCs w:val="24"/>
        </w:rPr>
        <w:t xml:space="preserve"> для птицеводства и КРС.;</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выпуска опытных партий конечных гранулированных и порошковых форм ферментных препаратов, для обеспечения конкурентоспособности препаратов по сравнению с зарубежными аналогами.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Запланированное к приобретению оборудование представляет собой </w:t>
      </w:r>
      <w:proofErr w:type="spellStart"/>
      <w:r w:rsidRPr="0065361A">
        <w:rPr>
          <w:rFonts w:ascii="Times New Roman" w:hAnsi="Times New Roman" w:cs="Times New Roman"/>
          <w:sz w:val="24"/>
          <w:szCs w:val="24"/>
        </w:rPr>
        <w:t>грануляторы</w:t>
      </w:r>
      <w:proofErr w:type="spellEnd"/>
      <w:r w:rsidRPr="0065361A">
        <w:rPr>
          <w:rFonts w:ascii="Times New Roman" w:hAnsi="Times New Roman" w:cs="Times New Roman"/>
          <w:sz w:val="24"/>
          <w:szCs w:val="24"/>
        </w:rPr>
        <w:t>, распылительные сушки, оборудование для стерильного розлива субстанций</w:t>
      </w:r>
      <w:r w:rsidR="00E75920"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Оборудование будет приобретено и введено в эксплуатацию в 2017 году, после чего </w:t>
      </w:r>
      <w:r w:rsidR="001B6B45" w:rsidRPr="0065361A">
        <w:rPr>
          <w:rFonts w:ascii="Times New Roman" w:hAnsi="Times New Roman" w:cs="Times New Roman"/>
          <w:sz w:val="24"/>
          <w:szCs w:val="24"/>
        </w:rPr>
        <w:t>Центр «</w:t>
      </w:r>
      <w:proofErr w:type="spellStart"/>
      <w:r w:rsidRPr="0065361A">
        <w:rPr>
          <w:rFonts w:ascii="Times New Roman" w:hAnsi="Times New Roman" w:cs="Times New Roman"/>
          <w:sz w:val="24"/>
          <w:szCs w:val="24"/>
        </w:rPr>
        <w:t>Пром</w:t>
      </w:r>
      <w:r w:rsidR="001B6B45" w:rsidRPr="0065361A">
        <w:rPr>
          <w:rFonts w:ascii="Times New Roman" w:hAnsi="Times New Roman" w:cs="Times New Roman"/>
          <w:sz w:val="24"/>
          <w:szCs w:val="24"/>
        </w:rPr>
        <w:t>Б</w:t>
      </w:r>
      <w:r w:rsidRPr="0065361A">
        <w:rPr>
          <w:rFonts w:ascii="Times New Roman" w:hAnsi="Times New Roman" w:cs="Times New Roman"/>
          <w:sz w:val="24"/>
          <w:szCs w:val="24"/>
        </w:rPr>
        <w:t>ио</w:t>
      </w:r>
      <w:r w:rsidR="001B6B45" w:rsidRPr="0065361A">
        <w:rPr>
          <w:rFonts w:ascii="Times New Roman" w:hAnsi="Times New Roman" w:cs="Times New Roman"/>
          <w:sz w:val="24"/>
          <w:szCs w:val="24"/>
        </w:rPr>
        <w:t>Т</w:t>
      </w:r>
      <w:r w:rsidRPr="0065361A">
        <w:rPr>
          <w:rFonts w:ascii="Times New Roman" w:hAnsi="Times New Roman" w:cs="Times New Roman"/>
          <w:sz w:val="24"/>
          <w:szCs w:val="24"/>
        </w:rPr>
        <w:t>ех</w:t>
      </w:r>
      <w:proofErr w:type="spellEnd"/>
      <w:r w:rsidR="001B6B45" w:rsidRPr="0065361A">
        <w:rPr>
          <w:rFonts w:ascii="Times New Roman" w:hAnsi="Times New Roman" w:cs="Times New Roman"/>
          <w:sz w:val="24"/>
          <w:szCs w:val="24"/>
        </w:rPr>
        <w:t>»</w:t>
      </w:r>
      <w:r w:rsidRPr="0065361A">
        <w:rPr>
          <w:rFonts w:ascii="Times New Roman" w:hAnsi="Times New Roman" w:cs="Times New Roman"/>
          <w:sz w:val="24"/>
          <w:szCs w:val="24"/>
        </w:rPr>
        <w:t xml:space="preserve"> выйдет на </w:t>
      </w:r>
      <w:r w:rsidR="001B6B45" w:rsidRPr="0065361A">
        <w:rPr>
          <w:rFonts w:ascii="Times New Roman" w:hAnsi="Times New Roman" w:cs="Times New Roman"/>
          <w:sz w:val="24"/>
          <w:szCs w:val="24"/>
        </w:rPr>
        <w:t>запланированные</w:t>
      </w:r>
      <w:r w:rsidRPr="0065361A">
        <w:rPr>
          <w:rFonts w:ascii="Times New Roman" w:hAnsi="Times New Roman" w:cs="Times New Roman"/>
          <w:sz w:val="24"/>
          <w:szCs w:val="24"/>
        </w:rPr>
        <w:t xml:space="preserve"> объемы, </w:t>
      </w:r>
      <w:r w:rsidR="001B6B45" w:rsidRPr="0065361A">
        <w:rPr>
          <w:rFonts w:ascii="Times New Roman" w:hAnsi="Times New Roman" w:cs="Times New Roman"/>
          <w:sz w:val="24"/>
          <w:szCs w:val="24"/>
        </w:rPr>
        <w:t>дальнейшее</w:t>
      </w:r>
      <w:r w:rsidRPr="0065361A">
        <w:rPr>
          <w:rFonts w:ascii="Times New Roman" w:hAnsi="Times New Roman" w:cs="Times New Roman"/>
          <w:sz w:val="24"/>
          <w:szCs w:val="24"/>
        </w:rPr>
        <w:t xml:space="preserve"> развитие</w:t>
      </w:r>
      <w:r w:rsidR="001B6B45" w:rsidRPr="0065361A">
        <w:rPr>
          <w:rFonts w:ascii="Times New Roman" w:hAnsi="Times New Roman" w:cs="Times New Roman"/>
          <w:sz w:val="24"/>
          <w:szCs w:val="24"/>
        </w:rPr>
        <w:t xml:space="preserve"> планируется</w:t>
      </w:r>
      <w:r w:rsidRPr="0065361A">
        <w:rPr>
          <w:rFonts w:ascii="Times New Roman" w:hAnsi="Times New Roman" w:cs="Times New Roman"/>
          <w:sz w:val="24"/>
          <w:szCs w:val="24"/>
        </w:rPr>
        <w:t xml:space="preserve"> за счет собственных средств.</w:t>
      </w:r>
    </w:p>
    <w:p w:rsidR="003E6954" w:rsidRPr="0065361A" w:rsidRDefault="00A341F2" w:rsidP="00433C8F">
      <w:pPr>
        <w:pStyle w:val="3"/>
      </w:pPr>
      <w:bookmarkStart w:id="61" w:name="_Toc446024887"/>
      <w:r>
        <w:lastRenderedPageBreak/>
        <w:t>5</w:t>
      </w:r>
      <w:r w:rsidR="003E6954" w:rsidRPr="0065361A">
        <w:t>.2.5. Развитие проекта опытно-промышленное биофармацевтическое производство «Фабрика биополимеров»</w:t>
      </w:r>
      <w:bookmarkEnd w:id="61"/>
    </w:p>
    <w:p w:rsidR="006413AC"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Инновационное предприятие ООО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«Фабрика биополимеров» (далее – Фабрика) было создано в 2013 году в качестве Пилотного центра по биотехнологии и биофармацевтики. Фабрика специализируется на организации опытно-промышленного биотехнологического производства инновационных оригинальных и </w:t>
      </w:r>
      <w:proofErr w:type="spellStart"/>
      <w:r w:rsidRPr="0065361A">
        <w:rPr>
          <w:rFonts w:ascii="Times New Roman" w:hAnsi="Times New Roman" w:cs="Times New Roman"/>
          <w:sz w:val="24"/>
          <w:szCs w:val="24"/>
        </w:rPr>
        <w:t>биоподобных</w:t>
      </w:r>
      <w:proofErr w:type="spellEnd"/>
      <w:r w:rsidRPr="0065361A">
        <w:rPr>
          <w:rFonts w:ascii="Times New Roman" w:hAnsi="Times New Roman" w:cs="Times New Roman"/>
          <w:sz w:val="24"/>
          <w:szCs w:val="24"/>
        </w:rPr>
        <w:t xml:space="preserve"> лекарственных препаратов и активных фармацевтических субстанций (на основе рекомбинантных белков, </w:t>
      </w:r>
      <w:proofErr w:type="spellStart"/>
      <w:r w:rsidRPr="0065361A">
        <w:rPr>
          <w:rFonts w:ascii="Times New Roman" w:hAnsi="Times New Roman" w:cs="Times New Roman"/>
          <w:sz w:val="24"/>
          <w:szCs w:val="24"/>
        </w:rPr>
        <w:t>моноклональных</w:t>
      </w:r>
      <w:proofErr w:type="spellEnd"/>
      <w:r w:rsidRPr="0065361A">
        <w:rPr>
          <w:rFonts w:ascii="Times New Roman" w:hAnsi="Times New Roman" w:cs="Times New Roman"/>
          <w:sz w:val="24"/>
          <w:szCs w:val="24"/>
        </w:rPr>
        <w:t xml:space="preserve"> антител, цитокинов, ферментов).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Основной задачей Фабрики является отработка и масштабирование технологии производства инновационных оригинальных и </w:t>
      </w:r>
      <w:proofErr w:type="spellStart"/>
      <w:r w:rsidRPr="0065361A">
        <w:rPr>
          <w:rFonts w:ascii="Times New Roman" w:hAnsi="Times New Roman" w:cs="Times New Roman"/>
          <w:sz w:val="24"/>
          <w:szCs w:val="24"/>
        </w:rPr>
        <w:t>биоподобных</w:t>
      </w:r>
      <w:proofErr w:type="spellEnd"/>
      <w:r w:rsidRPr="0065361A">
        <w:rPr>
          <w:rFonts w:ascii="Times New Roman" w:hAnsi="Times New Roman" w:cs="Times New Roman"/>
          <w:sz w:val="24"/>
          <w:szCs w:val="24"/>
        </w:rPr>
        <w:t xml:space="preserve"> лекарственных препаратов и активных фармацевтических субстанций, производство препарата для проведения доклинических и клинических испытаний, выпуск коммерческих партий препаратов для первых этапов выхода на рынок. Развитие проекта Фабрики заключается в дооборудовании площадки, реконструкции в соответствии с современными требованиями инженерных систем, получении сертификации GMP</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организации оказания услуг.</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Портфель Фабрики биополимеров включает в себя следующие продукты: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инновационные разработки институтов ФАНО: препарат </w:t>
      </w:r>
      <w:proofErr w:type="spellStart"/>
      <w:r w:rsidRPr="0065361A">
        <w:rPr>
          <w:rFonts w:ascii="Times New Roman" w:hAnsi="Times New Roman" w:cs="Times New Roman"/>
          <w:sz w:val="24"/>
          <w:szCs w:val="24"/>
        </w:rPr>
        <w:t>Лактаптин</w:t>
      </w:r>
      <w:proofErr w:type="spellEnd"/>
      <w:r w:rsidRPr="0065361A">
        <w:rPr>
          <w:rFonts w:ascii="Times New Roman" w:hAnsi="Times New Roman" w:cs="Times New Roman"/>
          <w:sz w:val="24"/>
          <w:szCs w:val="24"/>
        </w:rPr>
        <w:t xml:space="preserve"> для лечения рака молочной железы, препарат для профилактики клещевого энцефалита;</w:t>
      </w:r>
    </w:p>
    <w:p w:rsidR="003E6954" w:rsidRPr="0065361A" w:rsidRDefault="003E6954" w:rsidP="008E3D30">
      <w:pPr>
        <w:spacing w:after="0"/>
        <w:ind w:firstLine="709"/>
        <w:jc w:val="both"/>
        <w:rPr>
          <w:rFonts w:ascii="Times New Roman" w:hAnsi="Times New Roman" w:cs="Times New Roman"/>
          <w:sz w:val="24"/>
          <w:szCs w:val="24"/>
        </w:rPr>
      </w:pPr>
      <w:proofErr w:type="spellStart"/>
      <w:r w:rsidRPr="0065361A">
        <w:rPr>
          <w:rFonts w:ascii="Times New Roman" w:hAnsi="Times New Roman" w:cs="Times New Roman"/>
          <w:sz w:val="24"/>
          <w:szCs w:val="24"/>
        </w:rPr>
        <w:t>биоаналоги</w:t>
      </w:r>
      <w:proofErr w:type="spellEnd"/>
      <w:r w:rsidRPr="0065361A">
        <w:rPr>
          <w:rFonts w:ascii="Times New Roman" w:hAnsi="Times New Roman" w:cs="Times New Roman"/>
          <w:sz w:val="24"/>
          <w:szCs w:val="24"/>
        </w:rPr>
        <w:t xml:space="preserve"> препаратов </w:t>
      </w:r>
      <w:proofErr w:type="spellStart"/>
      <w:r w:rsidRPr="0065361A">
        <w:rPr>
          <w:rFonts w:ascii="Times New Roman" w:hAnsi="Times New Roman" w:cs="Times New Roman"/>
          <w:sz w:val="24"/>
          <w:szCs w:val="24"/>
        </w:rPr>
        <w:t>моноклональных</w:t>
      </w:r>
      <w:proofErr w:type="spellEnd"/>
      <w:r w:rsidRPr="0065361A">
        <w:rPr>
          <w:rFonts w:ascii="Times New Roman" w:hAnsi="Times New Roman" w:cs="Times New Roman"/>
          <w:sz w:val="24"/>
          <w:szCs w:val="24"/>
        </w:rPr>
        <w:t xml:space="preserve"> антител (</w:t>
      </w:r>
      <w:proofErr w:type="spellStart"/>
      <w:r w:rsidRPr="0065361A">
        <w:rPr>
          <w:rFonts w:ascii="Times New Roman" w:hAnsi="Times New Roman" w:cs="Times New Roman"/>
          <w:sz w:val="24"/>
          <w:szCs w:val="24"/>
        </w:rPr>
        <w:t>Adalimumab</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Bevacizumab</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Rituximab</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Trastuzumab</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Infliximab</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Mabtera</w:t>
      </w:r>
      <w:proofErr w:type="spellEnd"/>
      <w:r w:rsidRPr="0065361A">
        <w:rPr>
          <w:rFonts w:ascii="Times New Roman" w:hAnsi="Times New Roman" w:cs="Times New Roman"/>
          <w:sz w:val="24"/>
          <w:szCs w:val="24"/>
        </w:rPr>
        <w:t>) для лечения социально</w:t>
      </w:r>
      <w:r w:rsidRPr="0065361A">
        <w:rPr>
          <w:rFonts w:ascii="Times New Roman" w:hAnsi="Times New Roman" w:cs="Times New Roman"/>
          <w:sz w:val="24"/>
          <w:szCs w:val="24"/>
        </w:rPr>
        <w:noBreakHyphen/>
        <w:t>значимых заболеваний.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Как инфраструктурный элемент Кластера, Фабрика оказывает услуги разработчикам биофармацевтических препаратов по масштабированию технологии производства и наработки опытных партий для проведения доклинических и клинических испытаний, разработки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методов контроля качества</w:t>
      </w:r>
      <w:r w:rsidR="001B6B45"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Полный перечень услуг Фабрики: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и отработка технологий производства биопрепаратов, фармпрепаратов и активных фармацевтических субстанций на основе антител, белков, нуклеиновых кислот;</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разработка методов контроля качества для регистрационного досье на биопрепараты, </w:t>
      </w:r>
      <w:proofErr w:type="spellStart"/>
      <w:r w:rsidRPr="0065361A">
        <w:rPr>
          <w:rFonts w:ascii="Times New Roman" w:hAnsi="Times New Roman" w:cs="Times New Roman"/>
          <w:sz w:val="24"/>
          <w:szCs w:val="24"/>
        </w:rPr>
        <w:t>фармпрепараты</w:t>
      </w:r>
      <w:proofErr w:type="spellEnd"/>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активных фармацевтических субстанций;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выпуск опытных партий биопрепаратов, фармпрепаратов для проведения доклинических и клинических испытаний;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разработка плана доклинических и клинических испытаний, организация проведения доклинических испытаний в соответствии со стандартом GLP;</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разработка регистрационного досье, технологической документации на биопрепараты, </w:t>
      </w:r>
      <w:proofErr w:type="spellStart"/>
      <w:r w:rsidRPr="0065361A">
        <w:rPr>
          <w:rFonts w:ascii="Times New Roman" w:hAnsi="Times New Roman" w:cs="Times New Roman"/>
          <w:sz w:val="24"/>
          <w:szCs w:val="24"/>
        </w:rPr>
        <w:t>фармпрепараты</w:t>
      </w:r>
      <w:proofErr w:type="spellEnd"/>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и активные фармацевтические субстанции.</w:t>
      </w:r>
    </w:p>
    <w:p w:rsidR="006A53BF" w:rsidRPr="0065361A" w:rsidRDefault="003E6954"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Потребителями услуг Фабрики выступают инновационные предприятия-участники Кластера, занимающиеся коммерциализацией научно-технических разработок в области биотехнологий и фармацевтики; научно-исследовательские учреждения, проводящие разр</w:t>
      </w:r>
      <w:r w:rsidR="002A44A7">
        <w:rPr>
          <w:rFonts w:ascii="Times New Roman" w:hAnsi="Times New Roman" w:cs="Times New Roman"/>
          <w:sz w:val="24"/>
          <w:szCs w:val="24"/>
        </w:rPr>
        <w:t xml:space="preserve">аботку биотехнологических, </w:t>
      </w:r>
      <w:proofErr w:type="spellStart"/>
      <w:r w:rsidR="002A44A7">
        <w:rPr>
          <w:rFonts w:ascii="Times New Roman" w:hAnsi="Times New Roman" w:cs="Times New Roman"/>
          <w:sz w:val="24"/>
          <w:szCs w:val="24"/>
        </w:rPr>
        <w:t>биодоклинических</w:t>
      </w:r>
      <w:proofErr w:type="spellEnd"/>
      <w:r w:rsidR="002A44A7">
        <w:rPr>
          <w:rFonts w:ascii="Times New Roman" w:hAnsi="Times New Roman" w:cs="Times New Roman"/>
          <w:sz w:val="24"/>
          <w:szCs w:val="24"/>
        </w:rPr>
        <w:t xml:space="preserve"> и клинических</w:t>
      </w:r>
      <w:r w:rsidRPr="0065361A">
        <w:rPr>
          <w:rFonts w:ascii="Times New Roman" w:hAnsi="Times New Roman" w:cs="Times New Roman"/>
          <w:sz w:val="24"/>
          <w:szCs w:val="24"/>
        </w:rPr>
        <w:t xml:space="preserve"> испытания инновационных лекарственных препаратов; крупные фармацевтические компании и холдинги.</w:t>
      </w:r>
      <w:bookmarkStart w:id="62" w:name="_Toc444535869"/>
      <w:proofErr w:type="gramEnd"/>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Результаты деятельности ООО «Фабрика биополимеров</w:t>
      </w:r>
      <w:bookmarkEnd w:id="62"/>
      <w:r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 состоянию на начало 2016 года проект Фабрики биополимеров находится на завершающем этапе инвестиционной фазы. Инвестиции в проект составили в 2013 году – 30 млн. рублей, в 2014 году – 44,6 млн. рублей, в 2015 году - 56,0 млн. рублей. Все инвестиции были направлены в приобретение оборудования и на операционные затраты. Производится оптимизация </w:t>
      </w:r>
      <w:r w:rsidRPr="0065361A">
        <w:rPr>
          <w:rFonts w:ascii="Times New Roman" w:hAnsi="Times New Roman" w:cs="Times New Roman"/>
          <w:sz w:val="24"/>
          <w:szCs w:val="24"/>
        </w:rPr>
        <w:lastRenderedPageBreak/>
        <w:t xml:space="preserve">технологических процессов наработки препаратов </w:t>
      </w:r>
      <w:proofErr w:type="spellStart"/>
      <w:r w:rsidRPr="0065361A">
        <w:rPr>
          <w:rFonts w:ascii="Times New Roman" w:hAnsi="Times New Roman" w:cs="Times New Roman"/>
          <w:sz w:val="24"/>
          <w:szCs w:val="24"/>
        </w:rPr>
        <w:t>моноклональных</w:t>
      </w:r>
      <w:proofErr w:type="spellEnd"/>
      <w:r w:rsidRPr="0065361A">
        <w:rPr>
          <w:rFonts w:ascii="Times New Roman" w:hAnsi="Times New Roman" w:cs="Times New Roman"/>
          <w:sz w:val="24"/>
          <w:szCs w:val="24"/>
        </w:rPr>
        <w:t xml:space="preserve"> антител на уже приобретённом оборудовании.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Комплекс приобретённого и планируемого к приобретению оборудования позволяет решать практически любые задачи по созданию стабильных </w:t>
      </w:r>
      <w:proofErr w:type="spellStart"/>
      <w:r w:rsidRPr="0065361A">
        <w:rPr>
          <w:rFonts w:ascii="Times New Roman" w:hAnsi="Times New Roman" w:cs="Times New Roman"/>
          <w:sz w:val="24"/>
          <w:szCs w:val="24"/>
        </w:rPr>
        <w:t>моноклональных</w:t>
      </w:r>
      <w:proofErr w:type="spellEnd"/>
      <w:r w:rsidRPr="0065361A">
        <w:rPr>
          <w:rFonts w:ascii="Times New Roman" w:hAnsi="Times New Roman" w:cs="Times New Roman"/>
          <w:sz w:val="24"/>
          <w:szCs w:val="24"/>
        </w:rPr>
        <w:t xml:space="preserve"> антител и подлежит лицензированию производства по стандартам GMP и сертификации по стандартам ИСО 9000 - 9001. Это позволит оказывать услуги высокотехнологичного производства Фабрикой в части коммерциализации передовых биотехнологий и научных разработок и масштабирования производства биофармацевтических препаратов и активных фармацевтических субстанций (АФС на основе рекомбинантных белков, </w:t>
      </w:r>
      <w:proofErr w:type="spellStart"/>
      <w:r w:rsidRPr="0065361A">
        <w:rPr>
          <w:rFonts w:ascii="Times New Roman" w:hAnsi="Times New Roman" w:cs="Times New Roman"/>
          <w:sz w:val="24"/>
          <w:szCs w:val="24"/>
        </w:rPr>
        <w:t>моноклональных</w:t>
      </w:r>
      <w:proofErr w:type="spellEnd"/>
      <w:r w:rsidRPr="0065361A">
        <w:rPr>
          <w:rFonts w:ascii="Times New Roman" w:hAnsi="Times New Roman" w:cs="Times New Roman"/>
          <w:sz w:val="24"/>
          <w:szCs w:val="24"/>
        </w:rPr>
        <w:t xml:space="preserve"> антител, цитокинов, ферментов).</w:t>
      </w:r>
    </w:p>
    <w:p w:rsidR="003E6954" w:rsidRPr="0065361A" w:rsidRDefault="00A341F2" w:rsidP="00433C8F">
      <w:pPr>
        <w:pStyle w:val="3"/>
      </w:pPr>
      <w:r>
        <w:t>5</w:t>
      </w:r>
      <w:r w:rsidR="003E6954" w:rsidRPr="0065361A">
        <w:t>.2.6. Региональный интегрированный центр</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Новосибирская область является частью большого российско-европейского проекта по поддержке малого и среднего бизнеса, включая инновационный, который называется </w:t>
      </w:r>
      <w:proofErr w:type="spellStart"/>
      <w:r w:rsidRPr="0065361A">
        <w:rPr>
          <w:rFonts w:ascii="Times New Roman" w:hAnsi="Times New Roman" w:cs="Times New Roman"/>
          <w:color w:val="000000"/>
          <w:spacing w:val="-2"/>
          <w:sz w:val="24"/>
          <w:szCs w:val="24"/>
        </w:rPr>
        <w:t>Enterprise</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Europe</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Network</w:t>
      </w:r>
      <w:proofErr w:type="spellEnd"/>
      <w:r w:rsidRPr="0065361A">
        <w:rPr>
          <w:rFonts w:ascii="Times New Roman" w:hAnsi="Times New Roman" w:cs="Times New Roman"/>
          <w:color w:val="000000"/>
          <w:spacing w:val="-2"/>
          <w:sz w:val="24"/>
          <w:szCs w:val="24"/>
        </w:rPr>
        <w:t xml:space="preserve"> (EEN). Европейская сеть поддержки предпринимательства, EEN — крупнейшая в Европе сеть по поддержке предпринимательства, реализуемая Европейской комиссией в рамках Программы конкурентоспособности и инноваций (</w:t>
      </w:r>
      <w:proofErr w:type="spellStart"/>
      <w:r w:rsidRPr="0065361A">
        <w:rPr>
          <w:rFonts w:ascii="Times New Roman" w:hAnsi="Times New Roman" w:cs="Times New Roman"/>
          <w:color w:val="000000"/>
          <w:spacing w:val="-2"/>
          <w:sz w:val="24"/>
          <w:szCs w:val="24"/>
        </w:rPr>
        <w:t>Competitiveness</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and</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Innovation</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Program</w:t>
      </w:r>
      <w:proofErr w:type="spellEnd"/>
      <w:r w:rsidRPr="0065361A">
        <w:rPr>
          <w:rFonts w:ascii="Times New Roman" w:hAnsi="Times New Roman" w:cs="Times New Roman"/>
          <w:color w:val="000000"/>
          <w:spacing w:val="-2"/>
          <w:sz w:val="24"/>
          <w:szCs w:val="24"/>
        </w:rPr>
        <w:t>).</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EEN-Россия – проект, цель которого создание устойчивого комплексного практического механизма поддержки российских и европейских МСП в области интернационализации бизнеса, развития их делового и научно - технологического сотрудничества.</w:t>
      </w:r>
      <w:r w:rsidR="003537D9" w:rsidRPr="0065361A">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Члены сети EEN-Россия – это инновационные центры, торгово-промышленные палаты, инкубаторы и технопарки, которые оказывают поддержку местным предприятиям получить выход на рынок других регионов и стран.</w:t>
      </w:r>
    </w:p>
    <w:p w:rsidR="003E6954" w:rsidRPr="0065361A" w:rsidRDefault="00A341F2" w:rsidP="00433C8F">
      <w:pPr>
        <w:pStyle w:val="3"/>
      </w:pPr>
      <w:r>
        <w:rPr>
          <w:color w:val="000000"/>
          <w:spacing w:val="-2"/>
        </w:rPr>
        <w:t>5</w:t>
      </w:r>
      <w:r w:rsidR="003E6954" w:rsidRPr="0065361A">
        <w:rPr>
          <w:color w:val="000000"/>
          <w:spacing w:val="-2"/>
        </w:rPr>
        <w:t xml:space="preserve">.2.7. </w:t>
      </w:r>
      <w:r w:rsidR="003E6954" w:rsidRPr="0065361A">
        <w:t xml:space="preserve">Развитие </w:t>
      </w:r>
      <w:proofErr w:type="gramStart"/>
      <w:r w:rsidR="003E6954" w:rsidRPr="0065361A">
        <w:t>бизнес-инкубаторов</w:t>
      </w:r>
      <w:proofErr w:type="gramEnd"/>
      <w:r w:rsidR="003E6954" w:rsidRPr="0065361A">
        <w:t xml:space="preserve"> Академпарка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Основными моментами в деятельности развития </w:t>
      </w:r>
      <w:proofErr w:type="gramStart"/>
      <w:r w:rsidRPr="0065361A">
        <w:rPr>
          <w:rFonts w:ascii="Times New Roman" w:hAnsi="Times New Roman" w:cs="Times New Roman"/>
          <w:color w:val="000000"/>
          <w:spacing w:val="-2"/>
          <w:sz w:val="24"/>
          <w:szCs w:val="24"/>
        </w:rPr>
        <w:t>бизнес-инкубаторов</w:t>
      </w:r>
      <w:proofErr w:type="gramEnd"/>
      <w:r w:rsidRPr="0065361A">
        <w:rPr>
          <w:rFonts w:ascii="Times New Roman" w:hAnsi="Times New Roman" w:cs="Times New Roman"/>
          <w:color w:val="000000"/>
          <w:spacing w:val="-2"/>
          <w:sz w:val="24"/>
          <w:szCs w:val="24"/>
        </w:rPr>
        <w:t xml:space="preserve"> Академпарка являются:</w:t>
      </w:r>
    </w:p>
    <w:p w:rsidR="003272CB"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расширение биотехнологического </w:t>
      </w:r>
      <w:proofErr w:type="gramStart"/>
      <w:r w:rsidRPr="0065361A">
        <w:rPr>
          <w:rFonts w:ascii="Times New Roman" w:hAnsi="Times New Roman" w:cs="Times New Roman"/>
          <w:color w:val="000000"/>
          <w:spacing w:val="-2"/>
          <w:sz w:val="24"/>
          <w:szCs w:val="24"/>
        </w:rPr>
        <w:t>бизнес-инкубатора</w:t>
      </w:r>
      <w:proofErr w:type="gramEnd"/>
      <w:r w:rsidRPr="0065361A">
        <w:rPr>
          <w:rFonts w:ascii="Times New Roman" w:hAnsi="Times New Roman" w:cs="Times New Roman"/>
          <w:color w:val="000000"/>
          <w:spacing w:val="-2"/>
          <w:sz w:val="24"/>
          <w:szCs w:val="24"/>
        </w:rPr>
        <w:t xml:space="preserve">. Покупка помещения 4Т по адресу ул. Инженерная, 18. В настоящее время развитие стартапов медико-биологического направления затрудняет отсутствие специализированных лабораторий. </w:t>
      </w:r>
      <w:proofErr w:type="spellStart"/>
      <w:r w:rsidRPr="0065361A">
        <w:rPr>
          <w:rFonts w:ascii="Times New Roman" w:hAnsi="Times New Roman" w:cs="Times New Roman"/>
          <w:color w:val="000000"/>
          <w:spacing w:val="-2"/>
          <w:sz w:val="24"/>
          <w:szCs w:val="24"/>
        </w:rPr>
        <w:t>Стартапы</w:t>
      </w:r>
      <w:proofErr w:type="spellEnd"/>
      <w:r w:rsidRPr="0065361A">
        <w:rPr>
          <w:rFonts w:ascii="Times New Roman" w:hAnsi="Times New Roman" w:cs="Times New Roman"/>
          <w:color w:val="000000"/>
          <w:spacing w:val="-2"/>
          <w:sz w:val="24"/>
          <w:szCs w:val="24"/>
        </w:rPr>
        <w:t xml:space="preserve"> вынуждены арендовать дорогостоящие лабораторные комнаты или пользоваться плохо оборудованными помещениями, поэтому стоит острая необходимость в создании подобных помещений;</w:t>
      </w:r>
      <w:r w:rsidR="003272CB">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закупка оборудования в приборостроительн</w:t>
      </w:r>
      <w:r w:rsidR="003272CB">
        <w:rPr>
          <w:rFonts w:ascii="Times New Roman" w:hAnsi="Times New Roman" w:cs="Times New Roman"/>
          <w:color w:val="000000"/>
          <w:spacing w:val="-2"/>
          <w:sz w:val="24"/>
          <w:szCs w:val="24"/>
        </w:rPr>
        <w:t>ый</w:t>
      </w:r>
      <w:r w:rsidRPr="0065361A">
        <w:rPr>
          <w:rFonts w:ascii="Times New Roman" w:hAnsi="Times New Roman" w:cs="Times New Roman"/>
          <w:color w:val="000000"/>
          <w:spacing w:val="-2"/>
          <w:sz w:val="24"/>
          <w:szCs w:val="24"/>
        </w:rPr>
        <w:t xml:space="preserve"> бизнес-инкубатор;</w:t>
      </w:r>
      <w:r w:rsidR="003272CB">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xml:space="preserve">расширение </w:t>
      </w:r>
      <w:proofErr w:type="gramStart"/>
      <w:r w:rsidRPr="0065361A">
        <w:rPr>
          <w:rFonts w:ascii="Times New Roman" w:hAnsi="Times New Roman" w:cs="Times New Roman"/>
          <w:color w:val="000000"/>
          <w:spacing w:val="-2"/>
          <w:sz w:val="24"/>
          <w:szCs w:val="24"/>
        </w:rPr>
        <w:t>ИТ</w:t>
      </w:r>
      <w:proofErr w:type="gramEnd"/>
      <w:r w:rsidRPr="0065361A">
        <w:rPr>
          <w:rFonts w:ascii="Times New Roman" w:hAnsi="Times New Roman" w:cs="Times New Roman"/>
          <w:color w:val="000000"/>
          <w:spacing w:val="-2"/>
          <w:sz w:val="24"/>
          <w:szCs w:val="24"/>
        </w:rPr>
        <w:t xml:space="preserve"> бизнес-инкубатора. </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Покупка пристройки 1 этажа по адресу ул. Николаева 11/1. В </w:t>
      </w:r>
      <w:proofErr w:type="gramStart"/>
      <w:r w:rsidRPr="0065361A">
        <w:rPr>
          <w:rFonts w:ascii="Times New Roman" w:hAnsi="Times New Roman" w:cs="Times New Roman"/>
          <w:color w:val="000000"/>
          <w:spacing w:val="-2"/>
          <w:sz w:val="24"/>
          <w:szCs w:val="24"/>
        </w:rPr>
        <w:t>бизнес-инкубаторе</w:t>
      </w:r>
      <w:proofErr w:type="gramEnd"/>
      <w:r w:rsidRPr="0065361A">
        <w:rPr>
          <w:rFonts w:ascii="Times New Roman" w:hAnsi="Times New Roman" w:cs="Times New Roman"/>
          <w:color w:val="000000"/>
          <w:spacing w:val="-2"/>
          <w:sz w:val="24"/>
          <w:szCs w:val="24"/>
        </w:rPr>
        <w:t xml:space="preserve"> большая загруженность офисных мест. Быстро развивающие </w:t>
      </w:r>
      <w:proofErr w:type="spellStart"/>
      <w:r w:rsidRPr="0065361A">
        <w:rPr>
          <w:rFonts w:ascii="Times New Roman" w:hAnsi="Times New Roman" w:cs="Times New Roman"/>
          <w:color w:val="000000"/>
          <w:spacing w:val="-2"/>
          <w:sz w:val="24"/>
          <w:szCs w:val="24"/>
        </w:rPr>
        <w:t>стартапы</w:t>
      </w:r>
      <w:proofErr w:type="spellEnd"/>
      <w:r w:rsidRPr="0065361A">
        <w:rPr>
          <w:rFonts w:ascii="Times New Roman" w:hAnsi="Times New Roman" w:cs="Times New Roman"/>
          <w:color w:val="000000"/>
          <w:spacing w:val="-2"/>
          <w:sz w:val="24"/>
          <w:szCs w:val="24"/>
        </w:rPr>
        <w:t xml:space="preserve"> запрашивают все больше рабочих мест. Каждый месяц приходят новые </w:t>
      </w:r>
      <w:proofErr w:type="spellStart"/>
      <w:r w:rsidRPr="0065361A">
        <w:rPr>
          <w:rFonts w:ascii="Times New Roman" w:hAnsi="Times New Roman" w:cs="Times New Roman"/>
          <w:color w:val="000000"/>
          <w:spacing w:val="-2"/>
          <w:sz w:val="24"/>
          <w:szCs w:val="24"/>
        </w:rPr>
        <w:t>стартапы</w:t>
      </w:r>
      <w:proofErr w:type="spellEnd"/>
      <w:r w:rsidRPr="0065361A">
        <w:rPr>
          <w:rFonts w:ascii="Times New Roman" w:hAnsi="Times New Roman" w:cs="Times New Roman"/>
          <w:color w:val="000000"/>
          <w:spacing w:val="-2"/>
          <w:sz w:val="24"/>
          <w:szCs w:val="24"/>
        </w:rPr>
        <w:t>, которых</w:t>
      </w:r>
      <w:r w:rsidR="003537D9" w:rsidRPr="0065361A">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в свою очередь также необходимы рабочие места;</w:t>
      </w:r>
      <w:r w:rsidR="003272CB">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xml:space="preserve">создание тест-центра для </w:t>
      </w:r>
      <w:proofErr w:type="gramStart"/>
      <w:r w:rsidRPr="0065361A">
        <w:rPr>
          <w:rFonts w:ascii="Times New Roman" w:hAnsi="Times New Roman" w:cs="Times New Roman"/>
          <w:color w:val="000000"/>
          <w:spacing w:val="-2"/>
          <w:sz w:val="24"/>
          <w:szCs w:val="24"/>
        </w:rPr>
        <w:t>ИТ</w:t>
      </w:r>
      <w:proofErr w:type="gramEnd"/>
      <w:r w:rsidRPr="0065361A">
        <w:rPr>
          <w:rFonts w:ascii="Times New Roman" w:hAnsi="Times New Roman" w:cs="Times New Roman"/>
          <w:color w:val="000000"/>
          <w:spacing w:val="-2"/>
          <w:sz w:val="24"/>
          <w:szCs w:val="24"/>
        </w:rPr>
        <w:t xml:space="preserve"> бизнес-инкубатора. </w:t>
      </w:r>
    </w:p>
    <w:p w:rsidR="003E6954" w:rsidRPr="0065361A" w:rsidRDefault="00A341F2" w:rsidP="00433C8F">
      <w:pPr>
        <w:pStyle w:val="3"/>
      </w:pPr>
      <w:r>
        <w:t>5</w:t>
      </w:r>
      <w:r w:rsidR="003E6954" w:rsidRPr="0065361A">
        <w:t>.2.8. Инфраструктура парка Зеленая долина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 рамках развития инфраструктуры Кластера запланированы строительство центра детской кардиохирургии и трансформаторной подстанции, реконструкция существующего здания лабораторного корпуса ННИИПК, строительство Вивария для животных, зданий и сооружений вспомогательного назначения.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 первый этап реализации входят строительство центра детской кардиохирургии на 120 коек, с подземным переходом (S</w:t>
      </w:r>
      <w:r w:rsidR="002A44A7">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общ.</w:t>
      </w:r>
      <w:r w:rsidR="002A44A7">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28 083,04 м²) и трансформаторной подстанции (S</w:t>
      </w:r>
      <w:r w:rsidR="002A44A7">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общ.</w:t>
      </w:r>
      <w:r w:rsidR="002A44A7">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w:t>
      </w:r>
      <w:r w:rsidR="002A44A7">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xml:space="preserve">66,1 м²). Его реализация позволит создать оптимальные условия проведения лечебно-диагностического процесса, обеспечить соответствие действующим требованиям СанПиН для ЛПУ – проводить лечение детей в отдельно стоящих зданиях, а также создать единственный центр детской </w:t>
      </w:r>
      <w:r w:rsidRPr="0065361A">
        <w:rPr>
          <w:rFonts w:ascii="Times New Roman" w:hAnsi="Times New Roman" w:cs="Times New Roman"/>
          <w:color w:val="000000"/>
          <w:spacing w:val="-2"/>
          <w:sz w:val="24"/>
          <w:szCs w:val="24"/>
        </w:rPr>
        <w:lastRenderedPageBreak/>
        <w:t>кардиохирургии международного уровня за Уралом. Стоимость строительства центра оценивается в 9 206,96 млн. рублей.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Вторым этапом реализации предусматривается реконструкция существующего здания лабораторного корпуса. Стоимость реконструкции лабораторного корпуса (S</w:t>
      </w:r>
      <w:r w:rsidR="009E7D88">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общ.</w:t>
      </w:r>
      <w:r w:rsidR="009E7D88">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3 569,34 м²), оценивается в 1 786,87 млн. рублей.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Третьим этапом реализации предусматривается строительство нового Вивария для животных, зданий и сооружений вспомогательного назначения. Стоимость строительства здания «Виварий» (S</w:t>
      </w:r>
      <w:r w:rsidR="009E7D88">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общ.</w:t>
      </w:r>
      <w:r w:rsidR="009E7D88">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 1 163,2 м²), оценивается в 184,32 млн. рублей в ценах соответствующих лет. Стоимость строительства зданий вспомогательного назначения оценивается в 645,35 млн. рублей. В результате будет создана исследовательская база, позволяющая интегрировать знания в различных отраслях биологии и медицины для разработки новых перспективных направлений биомедицинских клеточных технологий.</w:t>
      </w:r>
    </w:p>
    <w:p w:rsidR="003E6954" w:rsidRPr="0065361A" w:rsidRDefault="00A341F2" w:rsidP="00433C8F">
      <w:pPr>
        <w:pStyle w:val="3"/>
        <w:rPr>
          <w:rFonts w:eastAsia="Times New Roman"/>
        </w:rPr>
      </w:pPr>
      <w:r>
        <w:t>5</w:t>
      </w:r>
      <w:r w:rsidR="003E6954" w:rsidRPr="0065361A">
        <w:t>.2.9. Центр клеточных технологий и биосовместимых материалов</w:t>
      </w:r>
    </w:p>
    <w:p w:rsidR="003E6954" w:rsidRPr="0065361A" w:rsidRDefault="00EA0C31"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Н</w:t>
      </w:r>
      <w:r w:rsidR="003E6954" w:rsidRPr="0065361A">
        <w:rPr>
          <w:rFonts w:ascii="Times New Roman" w:hAnsi="Times New Roman" w:cs="Times New Roman"/>
          <w:color w:val="000000"/>
          <w:spacing w:val="-2"/>
          <w:sz w:val="24"/>
          <w:szCs w:val="24"/>
        </w:rPr>
        <w:t xml:space="preserve">НИИПК им. </w:t>
      </w:r>
      <w:r w:rsidRPr="0065361A">
        <w:rPr>
          <w:rFonts w:ascii="Times New Roman" w:hAnsi="Times New Roman" w:cs="Times New Roman"/>
          <w:color w:val="000000"/>
          <w:spacing w:val="-2"/>
          <w:sz w:val="24"/>
          <w:szCs w:val="24"/>
        </w:rPr>
        <w:t xml:space="preserve">Академика Е.Н. </w:t>
      </w:r>
      <w:r w:rsidR="003E6954" w:rsidRPr="0065361A">
        <w:rPr>
          <w:rFonts w:ascii="Times New Roman" w:hAnsi="Times New Roman" w:cs="Times New Roman"/>
          <w:color w:val="000000"/>
          <w:spacing w:val="-2"/>
          <w:sz w:val="24"/>
          <w:szCs w:val="24"/>
        </w:rPr>
        <w:t xml:space="preserve">Мешалкина, ИХБФМ СО РАН, компания «Ангиолайн», Академпарк совместно создают Центр клеточных технологий и биосовместимых материалов для хирургии. Цель проекта заключается в создании специализированной научно-технологической площадки для прототипирования и внедрения в медицинскую практику биосовместимых материалов и клеточных технологий; к ним относятся, например: </w:t>
      </w:r>
      <w:proofErr w:type="spellStart"/>
      <w:r w:rsidR="003E6954" w:rsidRPr="0065361A">
        <w:rPr>
          <w:rFonts w:ascii="Times New Roman" w:hAnsi="Times New Roman" w:cs="Times New Roman"/>
          <w:color w:val="000000"/>
          <w:spacing w:val="-2"/>
          <w:sz w:val="24"/>
          <w:szCs w:val="24"/>
        </w:rPr>
        <w:t>тканезамещающие</w:t>
      </w:r>
      <w:proofErr w:type="spellEnd"/>
      <w:r w:rsidR="003E6954" w:rsidRPr="0065361A">
        <w:rPr>
          <w:rFonts w:ascii="Times New Roman" w:hAnsi="Times New Roman" w:cs="Times New Roman"/>
          <w:color w:val="000000"/>
          <w:spacing w:val="-2"/>
          <w:sz w:val="24"/>
          <w:szCs w:val="24"/>
        </w:rPr>
        <w:t xml:space="preserve"> материалы, биорезорбируемые </w:t>
      </w:r>
      <w:proofErr w:type="spellStart"/>
      <w:r w:rsidR="003E6954" w:rsidRPr="0065361A">
        <w:rPr>
          <w:rFonts w:ascii="Times New Roman" w:hAnsi="Times New Roman" w:cs="Times New Roman"/>
          <w:color w:val="000000"/>
          <w:spacing w:val="-2"/>
          <w:sz w:val="24"/>
          <w:szCs w:val="24"/>
        </w:rPr>
        <w:t>стенты</w:t>
      </w:r>
      <w:proofErr w:type="spellEnd"/>
      <w:r w:rsidR="003E6954" w:rsidRPr="0065361A">
        <w:rPr>
          <w:rFonts w:ascii="Times New Roman" w:hAnsi="Times New Roman" w:cs="Times New Roman"/>
          <w:color w:val="000000"/>
          <w:spacing w:val="-2"/>
          <w:sz w:val="24"/>
          <w:szCs w:val="24"/>
        </w:rPr>
        <w:t xml:space="preserve">, протезы сосудов, искусственные сердечные клапаны. Центр позволит оперативно внедрять в производство импортозамещающие высокотехнологичные продукты в быстро развивающейся отрасли </w:t>
      </w:r>
      <w:proofErr w:type="gramStart"/>
      <w:r w:rsidR="003E6954" w:rsidRPr="0065361A">
        <w:rPr>
          <w:rFonts w:ascii="Times New Roman" w:hAnsi="Times New Roman" w:cs="Times New Roman"/>
          <w:color w:val="000000"/>
          <w:spacing w:val="-2"/>
          <w:sz w:val="24"/>
          <w:szCs w:val="24"/>
        </w:rPr>
        <w:t>сердечно-сосудистой</w:t>
      </w:r>
      <w:proofErr w:type="gramEnd"/>
      <w:r w:rsidR="003E6954" w:rsidRPr="0065361A">
        <w:rPr>
          <w:rFonts w:ascii="Times New Roman" w:hAnsi="Times New Roman" w:cs="Times New Roman"/>
          <w:color w:val="000000"/>
          <w:spacing w:val="-2"/>
          <w:sz w:val="24"/>
          <w:szCs w:val="24"/>
        </w:rPr>
        <w:t xml:space="preserve"> хирургии.</w:t>
      </w:r>
    </w:p>
    <w:p w:rsidR="003E6954" w:rsidRPr="0065361A" w:rsidRDefault="00A341F2" w:rsidP="00433C8F">
      <w:pPr>
        <w:pStyle w:val="3"/>
      </w:pPr>
      <w:r>
        <w:t>5</w:t>
      </w:r>
      <w:r w:rsidR="003E6954" w:rsidRPr="0065361A">
        <w:t>.2.10. Западно-Сибирский Селекционный центр растениеводства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Западно-Сибирский Селекционный центр растениеводства будет создан в Новосибирской области на базе ФИЦ </w:t>
      </w:r>
      <w:proofErr w:type="spellStart"/>
      <w:r w:rsidRPr="0065361A">
        <w:rPr>
          <w:rFonts w:ascii="Times New Roman" w:hAnsi="Times New Roman" w:cs="Times New Roman"/>
          <w:color w:val="000000"/>
          <w:spacing w:val="-2"/>
          <w:sz w:val="24"/>
          <w:szCs w:val="24"/>
        </w:rPr>
        <w:t>ИЦиГ</w:t>
      </w:r>
      <w:proofErr w:type="spellEnd"/>
      <w:r w:rsidRPr="0065361A">
        <w:rPr>
          <w:rFonts w:ascii="Times New Roman" w:hAnsi="Times New Roman" w:cs="Times New Roman"/>
          <w:color w:val="000000"/>
          <w:spacing w:val="-2"/>
          <w:sz w:val="24"/>
          <w:szCs w:val="24"/>
        </w:rPr>
        <w:t xml:space="preserve"> СО РАН, его филиала </w:t>
      </w:r>
      <w:proofErr w:type="spellStart"/>
      <w:r w:rsidRPr="0065361A">
        <w:rPr>
          <w:rFonts w:ascii="Times New Roman" w:hAnsi="Times New Roman" w:cs="Times New Roman"/>
          <w:color w:val="000000"/>
          <w:spacing w:val="-2"/>
          <w:sz w:val="24"/>
          <w:szCs w:val="24"/>
        </w:rPr>
        <w:t>СибНИИРС</w:t>
      </w:r>
      <w:proofErr w:type="spellEnd"/>
      <w:r w:rsidRPr="0065361A">
        <w:rPr>
          <w:rFonts w:ascii="Times New Roman" w:hAnsi="Times New Roman" w:cs="Times New Roman"/>
          <w:color w:val="000000"/>
          <w:spacing w:val="-2"/>
          <w:sz w:val="24"/>
          <w:szCs w:val="24"/>
        </w:rPr>
        <w:t xml:space="preserve"> и дочернего хозяйственного общества.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Цель Проекта – формирование за Уралом крупного центра компетенций в области селекции растений и семеноводства, способного: </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сократить сроки создания новых сортов за счёт внедрения передовых научных методов, эффективных технических решений и организационных новаций;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обеспечить потребности сибирского и других регионов в новых сортах зерновых, зернобобовых, овощных культур,</w:t>
      </w:r>
      <w:r w:rsidR="003537D9" w:rsidRPr="0065361A">
        <w:rPr>
          <w:rFonts w:ascii="Times New Roman" w:hAnsi="Times New Roman" w:cs="Times New Roman"/>
          <w:color w:val="000000"/>
          <w:spacing w:val="-2"/>
          <w:sz w:val="24"/>
          <w:szCs w:val="24"/>
        </w:rPr>
        <w:t xml:space="preserve"> </w:t>
      </w:r>
      <w:r w:rsidRPr="0065361A">
        <w:rPr>
          <w:rFonts w:ascii="Times New Roman" w:hAnsi="Times New Roman" w:cs="Times New Roman"/>
          <w:color w:val="000000"/>
          <w:spacing w:val="-2"/>
          <w:sz w:val="24"/>
          <w:szCs w:val="24"/>
        </w:rPr>
        <w:t>картофеля, трав различного назначения и технологиях их возделывания;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способствовать увеличению экспортного потенциала сибирских регионов - основных нетто-экспортёров зерна;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снизить зависимость сельского хозяйства от поставок зарубежных семян и технологий.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Задачи Проекта: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создание современной инфраструктуры, способной реализовать непрерывный конвейер селекции растений и производства элитных семян (лабораторная база, климатические камеры, теплицы, посевные площади высокотехнологичного земледелия и другие объекты);</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разработка и осво</w:t>
      </w:r>
      <w:r w:rsidR="009E7D88">
        <w:rPr>
          <w:rFonts w:ascii="Times New Roman" w:hAnsi="Times New Roman" w:cs="Times New Roman"/>
          <w:color w:val="000000"/>
          <w:spacing w:val="-2"/>
          <w:sz w:val="24"/>
          <w:szCs w:val="24"/>
        </w:rPr>
        <w:t xml:space="preserve">ение методической базы </w:t>
      </w:r>
      <w:proofErr w:type="gramStart"/>
      <w:r w:rsidR="009E7D88">
        <w:rPr>
          <w:rFonts w:ascii="Times New Roman" w:hAnsi="Times New Roman" w:cs="Times New Roman"/>
          <w:color w:val="000000"/>
          <w:spacing w:val="-2"/>
          <w:sz w:val="24"/>
          <w:szCs w:val="24"/>
        </w:rPr>
        <w:t>марке</w:t>
      </w:r>
      <w:r w:rsidRPr="0065361A">
        <w:rPr>
          <w:rFonts w:ascii="Times New Roman" w:hAnsi="Times New Roman" w:cs="Times New Roman"/>
          <w:color w:val="000000"/>
          <w:spacing w:val="-2"/>
          <w:sz w:val="24"/>
          <w:szCs w:val="24"/>
        </w:rPr>
        <w:t>р-ориентированной</w:t>
      </w:r>
      <w:proofErr w:type="gramEnd"/>
      <w:r w:rsidRPr="0065361A">
        <w:rPr>
          <w:rFonts w:ascii="Times New Roman" w:hAnsi="Times New Roman" w:cs="Times New Roman"/>
          <w:color w:val="000000"/>
          <w:spacing w:val="-2"/>
          <w:sz w:val="24"/>
          <w:szCs w:val="24"/>
        </w:rPr>
        <w:t xml:space="preserve"> и геномной селекции и создание «Генетической платформы для решения задач селекции растений»;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расширение номенклатурной линейки новых эффективных сортов зерновых, зернобобовых, овощных культур, картофеля и трав различного назначения;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lastRenderedPageBreak/>
        <w:t xml:space="preserve">разработка и внедрение </w:t>
      </w:r>
      <w:proofErr w:type="gramStart"/>
      <w:r w:rsidRPr="0065361A">
        <w:rPr>
          <w:rFonts w:ascii="Times New Roman" w:hAnsi="Times New Roman" w:cs="Times New Roman"/>
          <w:color w:val="000000"/>
          <w:spacing w:val="-2"/>
          <w:sz w:val="24"/>
          <w:szCs w:val="24"/>
        </w:rPr>
        <w:t>бизнес-модели</w:t>
      </w:r>
      <w:proofErr w:type="gramEnd"/>
      <w:r w:rsidRPr="0065361A">
        <w:rPr>
          <w:rFonts w:ascii="Times New Roman" w:hAnsi="Times New Roman" w:cs="Times New Roman"/>
          <w:color w:val="000000"/>
          <w:spacing w:val="-2"/>
          <w:sz w:val="24"/>
          <w:szCs w:val="24"/>
        </w:rPr>
        <w:t xml:space="preserve"> СЦР, обеспечивающей безубыточность операционной деятельности и ресурсы для развития;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укрепление кадрового потенциала СЦР.</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Результаты проведённого рыночного анализа показывают, что в среднесрочной и долгосрочной </w:t>
      </w:r>
      <w:proofErr w:type="gramStart"/>
      <w:r w:rsidRPr="0065361A">
        <w:rPr>
          <w:rFonts w:ascii="Times New Roman" w:hAnsi="Times New Roman" w:cs="Times New Roman"/>
          <w:color w:val="000000"/>
          <w:spacing w:val="-2"/>
          <w:sz w:val="24"/>
          <w:szCs w:val="24"/>
        </w:rPr>
        <w:t>перспективах</w:t>
      </w:r>
      <w:proofErr w:type="gramEnd"/>
      <w:r w:rsidRPr="0065361A">
        <w:rPr>
          <w:rFonts w:ascii="Times New Roman" w:hAnsi="Times New Roman" w:cs="Times New Roman"/>
          <w:color w:val="000000"/>
          <w:spacing w:val="-2"/>
          <w:sz w:val="24"/>
          <w:szCs w:val="24"/>
        </w:rPr>
        <w:t xml:space="preserve"> потребности в зерне, произведённом на территории СФО, будут стабильно увеличиваться, в основном – за счёт стран Дальневосточного региона. Это обеспечит устойчивый спрос на элитные семена – основную товарную продукцию СЦР. При выполнении обоснованной в ТЭО инвестиционной программы, СЦР </w:t>
      </w:r>
      <w:proofErr w:type="gramStart"/>
      <w:r w:rsidRPr="0065361A">
        <w:rPr>
          <w:rFonts w:ascii="Times New Roman" w:hAnsi="Times New Roman" w:cs="Times New Roman"/>
          <w:color w:val="000000"/>
          <w:spacing w:val="-2"/>
          <w:sz w:val="24"/>
          <w:szCs w:val="24"/>
        </w:rPr>
        <w:t>способен</w:t>
      </w:r>
      <w:proofErr w:type="gramEnd"/>
      <w:r w:rsidRPr="0065361A">
        <w:rPr>
          <w:rFonts w:ascii="Times New Roman" w:hAnsi="Times New Roman" w:cs="Times New Roman"/>
          <w:color w:val="000000"/>
          <w:spacing w:val="-2"/>
          <w:sz w:val="24"/>
          <w:szCs w:val="24"/>
        </w:rPr>
        <w:t xml:space="preserve"> занять не менее 30% рынка оригинальных семян зерновых и зернобобовых культур в СФО, при этом планируемая доля СЦР на рынке элитных семян – менее 1% и ограничивается только размером имеющихся посевных площадей.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Проект имеет хорошую устойчивость к различным рискам за счёт использования механизмов ГЧП, государственной поддержки отрасли семеноводства и применения современных технологий в производстве.</w:t>
      </w:r>
    </w:p>
    <w:p w:rsidR="003E6954" w:rsidRPr="0065361A" w:rsidRDefault="00A341F2" w:rsidP="00433C8F">
      <w:pPr>
        <w:pStyle w:val="2"/>
      </w:pPr>
      <w:bookmarkStart w:id="63" w:name="_Toc462220584"/>
      <w:bookmarkStart w:id="64" w:name="_Toc462249662"/>
      <w:r>
        <w:t>5</w:t>
      </w:r>
      <w:r w:rsidR="003E6954" w:rsidRPr="0065361A">
        <w:t>.3 Ускоренное расширение экспорта и международного сотрудничества, поддержка быстрорастущих высокотехнологичных малых и средних компаний</w:t>
      </w:r>
      <w:bookmarkEnd w:id="63"/>
      <w:bookmarkEnd w:id="64"/>
    </w:p>
    <w:p w:rsidR="003E6954" w:rsidRPr="0065361A" w:rsidRDefault="00A341F2" w:rsidP="00433C8F">
      <w:pPr>
        <w:pStyle w:val="3"/>
      </w:pPr>
      <w:r>
        <w:t>5</w:t>
      </w:r>
      <w:r w:rsidR="003E6954" w:rsidRPr="0065361A">
        <w:t>.3.1. Ежегодное проведение форума с международным участием «Биомедицина»</w:t>
      </w:r>
    </w:p>
    <w:p w:rsidR="003E6954" w:rsidRPr="0065361A" w:rsidRDefault="00D73079" w:rsidP="008E3D30">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Форум проходит летом в Академгородке. </w:t>
      </w:r>
      <w:r w:rsidR="003E6954" w:rsidRPr="0065361A">
        <w:rPr>
          <w:rFonts w:ascii="Times New Roman" w:hAnsi="Times New Roman" w:cs="Times New Roman"/>
          <w:sz w:val="24"/>
          <w:szCs w:val="24"/>
        </w:rPr>
        <w:t xml:space="preserve">Участие в Форуме около 50 участников-организаций Кластера, представителей органов государственной власти, институтов развития. </w:t>
      </w:r>
      <w:proofErr w:type="gramStart"/>
      <w:r w:rsidR="003E6954" w:rsidRPr="0065361A">
        <w:rPr>
          <w:rFonts w:ascii="Times New Roman" w:hAnsi="Times New Roman" w:cs="Times New Roman"/>
          <w:sz w:val="24"/>
          <w:szCs w:val="24"/>
        </w:rPr>
        <w:t xml:space="preserve">В рамках форума </w:t>
      </w:r>
      <w:r>
        <w:rPr>
          <w:rFonts w:ascii="Times New Roman" w:hAnsi="Times New Roman" w:cs="Times New Roman"/>
          <w:sz w:val="24"/>
          <w:szCs w:val="24"/>
        </w:rPr>
        <w:t xml:space="preserve">обсуждаются </w:t>
      </w:r>
      <w:r w:rsidR="003E6954" w:rsidRPr="0065361A">
        <w:rPr>
          <w:rFonts w:ascii="Times New Roman" w:hAnsi="Times New Roman" w:cs="Times New Roman"/>
          <w:sz w:val="24"/>
          <w:szCs w:val="24"/>
        </w:rPr>
        <w:t>вопросы, связанные с развитием</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новых клеточных технологий,</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методов персонализированной и трансляционной медицины,</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созданием коллекций и биобанков клеточных моделей наследственных заболеваний человека, поиском новых способов терапии.</w:t>
      </w:r>
      <w:proofErr w:type="gramEnd"/>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 xml:space="preserve">Акцентом форума </w:t>
      </w:r>
      <w:r>
        <w:rPr>
          <w:rFonts w:ascii="Times New Roman" w:hAnsi="Times New Roman" w:cs="Times New Roman"/>
          <w:sz w:val="24"/>
          <w:szCs w:val="24"/>
        </w:rPr>
        <w:t xml:space="preserve">является </w:t>
      </w:r>
      <w:r w:rsidR="003E6954" w:rsidRPr="0065361A">
        <w:rPr>
          <w:rFonts w:ascii="Times New Roman" w:hAnsi="Times New Roman" w:cs="Times New Roman"/>
          <w:sz w:val="24"/>
          <w:szCs w:val="24"/>
        </w:rPr>
        <w:t>обсуждение перспективы развития прикладных научных исследований</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и кооперации науки и бизнеса во внедрении передовых клеточных технологий в практическое здравоохранение.</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В форуме пр</w:t>
      </w:r>
      <w:r>
        <w:rPr>
          <w:rFonts w:ascii="Times New Roman" w:hAnsi="Times New Roman" w:cs="Times New Roman"/>
          <w:sz w:val="24"/>
          <w:szCs w:val="24"/>
        </w:rPr>
        <w:t>и</w:t>
      </w:r>
      <w:r w:rsidR="009E7D88">
        <w:rPr>
          <w:rFonts w:ascii="Times New Roman" w:hAnsi="Times New Roman" w:cs="Times New Roman"/>
          <w:sz w:val="24"/>
          <w:szCs w:val="24"/>
        </w:rPr>
        <w:t>ни</w:t>
      </w:r>
      <w:r>
        <w:rPr>
          <w:rFonts w:ascii="Times New Roman" w:hAnsi="Times New Roman" w:cs="Times New Roman"/>
          <w:sz w:val="24"/>
          <w:szCs w:val="24"/>
        </w:rPr>
        <w:t>мают</w:t>
      </w:r>
      <w:r w:rsidR="003E6954" w:rsidRPr="0065361A">
        <w:rPr>
          <w:rFonts w:ascii="Times New Roman" w:hAnsi="Times New Roman" w:cs="Times New Roman"/>
          <w:sz w:val="24"/>
          <w:szCs w:val="24"/>
        </w:rPr>
        <w:t xml:space="preserve"> участие отечественные и зарубежные научные организации, фармацевтические компании, Министерство Здравоохранения РФ, Министерство науки и образования РФ.</w:t>
      </w:r>
    </w:p>
    <w:p w:rsidR="003E6954" w:rsidRPr="0065361A" w:rsidRDefault="00A341F2" w:rsidP="00433C8F">
      <w:pPr>
        <w:pStyle w:val="3"/>
      </w:pPr>
      <w:r>
        <w:t>5</w:t>
      </w:r>
      <w:r w:rsidR="003E6954" w:rsidRPr="0065361A">
        <w:t xml:space="preserve">.3.2. Ежегодное проведение международной конференции по </w:t>
      </w:r>
      <w:proofErr w:type="spellStart"/>
      <w:r w:rsidR="003E6954" w:rsidRPr="0065361A">
        <w:t>биоинформатике</w:t>
      </w:r>
      <w:proofErr w:type="spellEnd"/>
      <w:r w:rsidR="003E6954" w:rsidRPr="0065361A">
        <w:t xml:space="preserve"> регуляции и структуры гено</w:t>
      </w:r>
      <w:r w:rsidR="00D66B15">
        <w:t>мов и системной биологии (БГРС)</w:t>
      </w:r>
    </w:p>
    <w:p w:rsidR="003E6954" w:rsidRPr="0065361A" w:rsidRDefault="003E6954" w:rsidP="008E3D30">
      <w:pPr>
        <w:spacing w:after="0"/>
        <w:ind w:firstLine="709"/>
        <w:contextualSpacing/>
        <w:jc w:val="both"/>
        <w:rPr>
          <w:rFonts w:ascii="Times New Roman" w:hAnsi="Times New Roman" w:cs="Times New Roman"/>
          <w:b/>
          <w:sz w:val="24"/>
          <w:szCs w:val="24"/>
        </w:rPr>
      </w:pPr>
      <w:r w:rsidRPr="0065361A">
        <w:rPr>
          <w:rFonts w:ascii="Times New Roman" w:hAnsi="Times New Roman" w:cs="Times New Roman"/>
          <w:sz w:val="24"/>
          <w:szCs w:val="24"/>
        </w:rPr>
        <w:t xml:space="preserve">В мероприятия конференции принимают участия практически все организации </w:t>
      </w:r>
      <w:proofErr w:type="spellStart"/>
      <w:r w:rsidRPr="0065361A">
        <w:rPr>
          <w:rFonts w:ascii="Times New Roman" w:hAnsi="Times New Roman" w:cs="Times New Roman"/>
          <w:sz w:val="24"/>
          <w:szCs w:val="24"/>
        </w:rPr>
        <w:t>Би</w:t>
      </w:r>
      <w:proofErr w:type="gramStart"/>
      <w:r w:rsidRPr="0065361A">
        <w:rPr>
          <w:rFonts w:ascii="Times New Roman" w:hAnsi="Times New Roman" w:cs="Times New Roman"/>
          <w:sz w:val="24"/>
          <w:szCs w:val="24"/>
        </w:rPr>
        <w:t>о</w:t>
      </w:r>
      <w:proofErr w:type="spellEnd"/>
      <w:r w:rsidR="009E7D88">
        <w:rPr>
          <w:rFonts w:ascii="Times New Roman" w:hAnsi="Times New Roman" w:cs="Times New Roman"/>
          <w:sz w:val="24"/>
          <w:szCs w:val="24"/>
        </w:rPr>
        <w:t>-</w:t>
      </w:r>
      <w:proofErr w:type="gramEnd"/>
      <w:r w:rsidRPr="0065361A">
        <w:rPr>
          <w:rFonts w:ascii="Times New Roman" w:hAnsi="Times New Roman" w:cs="Times New Roman"/>
          <w:sz w:val="24"/>
          <w:szCs w:val="24"/>
        </w:rPr>
        <w:t xml:space="preserve"> и ключевые участники ИТ направления, а так же большое количество иностранных и Российских партнёров. </w:t>
      </w:r>
      <w:r w:rsidR="00D73079">
        <w:rPr>
          <w:rFonts w:ascii="Times New Roman" w:hAnsi="Times New Roman" w:cs="Times New Roman"/>
          <w:sz w:val="24"/>
          <w:szCs w:val="24"/>
        </w:rPr>
        <w:t>В рамках форума</w:t>
      </w:r>
      <w:r w:rsidRPr="0065361A">
        <w:rPr>
          <w:rFonts w:ascii="Times New Roman" w:hAnsi="Times New Roman" w:cs="Times New Roman"/>
          <w:sz w:val="24"/>
          <w:szCs w:val="24"/>
        </w:rPr>
        <w:t xml:space="preserve"> </w:t>
      </w:r>
      <w:r w:rsidR="00D73079">
        <w:rPr>
          <w:rFonts w:ascii="Times New Roman" w:hAnsi="Times New Roman" w:cs="Times New Roman"/>
          <w:sz w:val="24"/>
          <w:szCs w:val="24"/>
        </w:rPr>
        <w:t xml:space="preserve">подписываются </w:t>
      </w:r>
      <w:r w:rsidRPr="0065361A">
        <w:rPr>
          <w:rFonts w:ascii="Times New Roman" w:hAnsi="Times New Roman" w:cs="Times New Roman"/>
          <w:sz w:val="24"/>
          <w:szCs w:val="24"/>
        </w:rPr>
        <w:t xml:space="preserve">договоры о научно- техническом сотрудничестве, </w:t>
      </w:r>
      <w:r w:rsidR="00D73079">
        <w:rPr>
          <w:rFonts w:ascii="Times New Roman" w:hAnsi="Times New Roman" w:cs="Times New Roman"/>
          <w:sz w:val="24"/>
          <w:szCs w:val="24"/>
        </w:rPr>
        <w:t>формируются</w:t>
      </w:r>
      <w:r w:rsidRPr="0065361A">
        <w:rPr>
          <w:rFonts w:ascii="Times New Roman" w:hAnsi="Times New Roman" w:cs="Times New Roman"/>
          <w:sz w:val="24"/>
          <w:szCs w:val="24"/>
        </w:rPr>
        <w:t xml:space="preserve"> рабочие группы для подачи заявок на интеграционные проекты на стыке наук, в рамках кластера, для подачи заявок на гранты Российс</w:t>
      </w:r>
      <w:r w:rsidR="00D73079">
        <w:rPr>
          <w:rFonts w:ascii="Times New Roman" w:hAnsi="Times New Roman" w:cs="Times New Roman"/>
          <w:sz w:val="24"/>
          <w:szCs w:val="24"/>
        </w:rPr>
        <w:t>ких и иностранных фондов, а так</w:t>
      </w:r>
      <w:r w:rsidRPr="0065361A">
        <w:rPr>
          <w:rFonts w:ascii="Times New Roman" w:hAnsi="Times New Roman" w:cs="Times New Roman"/>
          <w:sz w:val="24"/>
          <w:szCs w:val="24"/>
        </w:rPr>
        <w:t xml:space="preserve">же конкретных </w:t>
      </w:r>
      <w:proofErr w:type="gramStart"/>
      <w:r w:rsidRPr="0065361A">
        <w:rPr>
          <w:rFonts w:ascii="Times New Roman" w:hAnsi="Times New Roman" w:cs="Times New Roman"/>
          <w:sz w:val="24"/>
          <w:szCs w:val="24"/>
        </w:rPr>
        <w:t>ОКР</w:t>
      </w:r>
      <w:proofErr w:type="gramEnd"/>
      <w:r w:rsidRPr="0065361A">
        <w:rPr>
          <w:rFonts w:ascii="Times New Roman" w:hAnsi="Times New Roman" w:cs="Times New Roman"/>
          <w:sz w:val="24"/>
          <w:szCs w:val="24"/>
        </w:rPr>
        <w:t xml:space="preserve"> проектов</w:t>
      </w:r>
      <w:r w:rsidRPr="0065361A">
        <w:rPr>
          <w:rFonts w:ascii="Times New Roman" w:hAnsi="Times New Roman" w:cs="Times New Roman"/>
          <w:b/>
          <w:sz w:val="24"/>
          <w:szCs w:val="24"/>
        </w:rPr>
        <w:t>.</w:t>
      </w:r>
    </w:p>
    <w:p w:rsidR="003E6954" w:rsidRPr="0065361A" w:rsidRDefault="00A341F2" w:rsidP="00433C8F">
      <w:pPr>
        <w:pStyle w:val="3"/>
      </w:pPr>
      <w:r>
        <w:t>5</w:t>
      </w:r>
      <w:r w:rsidR="003E6954" w:rsidRPr="0065361A">
        <w:t xml:space="preserve">.3.3. Организация участия представителей участников кластера в Международной выставке </w:t>
      </w:r>
      <w:proofErr w:type="spellStart"/>
      <w:r w:rsidR="006A53BF" w:rsidRPr="0065361A">
        <w:t>Medica</w:t>
      </w:r>
      <w:proofErr w:type="spellEnd"/>
      <w:r w:rsidR="006A53BF" w:rsidRPr="0065361A">
        <w:t>- (Дюссельдорф, Германия)</w:t>
      </w:r>
    </w:p>
    <w:p w:rsidR="003E6954" w:rsidRPr="0065361A" w:rsidRDefault="003E6954" w:rsidP="008E3D30">
      <w:pPr>
        <w:spacing w:after="0"/>
        <w:ind w:firstLine="709"/>
        <w:contextualSpacing/>
        <w:jc w:val="both"/>
        <w:rPr>
          <w:rFonts w:ascii="Times New Roman" w:hAnsi="Times New Roman" w:cs="Times New Roman"/>
          <w:sz w:val="24"/>
          <w:szCs w:val="24"/>
        </w:rPr>
      </w:pPr>
      <w:r w:rsidRPr="0065361A">
        <w:rPr>
          <w:rFonts w:ascii="Times New Roman" w:hAnsi="Times New Roman" w:cs="Times New Roman"/>
          <w:sz w:val="24"/>
          <w:szCs w:val="24"/>
        </w:rPr>
        <w:t>Развитие сотрудничества с Германией, достижение договоренностей о сотрудничестве, поставках продукции Компаний кластера на экспорт. MEDICA – крупнейшая международная выставка в области медицины, в рамках которой также проходят конгресс и форум для специалистов со всего мира. Компании кластера ежегодно участвуют в выставке</w:t>
      </w:r>
      <w:r w:rsidR="00D73079">
        <w:rPr>
          <w:rFonts w:ascii="Times New Roman" w:hAnsi="Times New Roman" w:cs="Times New Roman"/>
          <w:sz w:val="24"/>
          <w:szCs w:val="24"/>
        </w:rPr>
        <w:t xml:space="preserve"> в формате </w:t>
      </w:r>
      <w:r w:rsidR="00D73079">
        <w:rPr>
          <w:rFonts w:ascii="Times New Roman" w:hAnsi="Times New Roman" w:cs="Times New Roman"/>
          <w:sz w:val="24"/>
          <w:szCs w:val="24"/>
        </w:rPr>
        <w:lastRenderedPageBreak/>
        <w:t xml:space="preserve">коллективного стенда. </w:t>
      </w:r>
      <w:r w:rsidRPr="0065361A">
        <w:rPr>
          <w:rFonts w:ascii="Times New Roman" w:hAnsi="Times New Roman" w:cs="Times New Roman"/>
          <w:sz w:val="24"/>
          <w:szCs w:val="24"/>
        </w:rPr>
        <w:t>На каждом мероприятии проходят сотни переговоров с потенциальными заказчиками и партнерами из Европы, стран Латинской Америки, Юго-Восточной Азии, заинтересованных в приобретении продукции компаний-участников Кластера.</w:t>
      </w:r>
    </w:p>
    <w:p w:rsidR="003E6954" w:rsidRPr="0065361A" w:rsidRDefault="00A341F2" w:rsidP="00433C8F">
      <w:pPr>
        <w:pStyle w:val="3"/>
      </w:pPr>
      <w:r>
        <w:t>5</w:t>
      </w:r>
      <w:r w:rsidR="003E6954" w:rsidRPr="0065361A">
        <w:t>.3.4. Организация участия представителей участников Кластера в международной выставке «Здравоохранение, медицинская техника и лекарственные препараты» (Москва)</w:t>
      </w:r>
    </w:p>
    <w:p w:rsidR="003E6954" w:rsidRPr="0065361A" w:rsidRDefault="003E6954" w:rsidP="008E3D30">
      <w:pPr>
        <w:spacing w:after="0"/>
        <w:ind w:firstLine="709"/>
        <w:contextualSpacing/>
        <w:jc w:val="both"/>
        <w:rPr>
          <w:rFonts w:ascii="Times New Roman" w:hAnsi="Times New Roman" w:cs="Times New Roman"/>
          <w:sz w:val="24"/>
          <w:szCs w:val="24"/>
        </w:rPr>
      </w:pPr>
      <w:r w:rsidRPr="0065361A">
        <w:rPr>
          <w:rFonts w:ascii="Times New Roman" w:hAnsi="Times New Roman" w:cs="Times New Roman"/>
          <w:noProof/>
          <w:sz w:val="24"/>
          <w:szCs w:val="24"/>
        </w:rPr>
        <w:t xml:space="preserve"> </w:t>
      </w:r>
      <w:r w:rsidRPr="0065361A">
        <w:rPr>
          <w:rFonts w:ascii="Times New Roman" w:hAnsi="Times New Roman" w:cs="Times New Roman"/>
          <w:sz w:val="24"/>
          <w:szCs w:val="24"/>
        </w:rPr>
        <w:t>Это крупнейшая площадка для демонстрации новых разработок техники и инновационных товаров в сфере медицины. В мероприятии традиционно принимает уч</w:t>
      </w:r>
      <w:r w:rsidR="00F3622D">
        <w:rPr>
          <w:rFonts w:ascii="Times New Roman" w:hAnsi="Times New Roman" w:cs="Times New Roman"/>
          <w:sz w:val="24"/>
          <w:szCs w:val="24"/>
        </w:rPr>
        <w:t xml:space="preserve">астие высокотехнологичные </w:t>
      </w:r>
      <w:proofErr w:type="spellStart"/>
      <w:r w:rsidR="00F3622D">
        <w:rPr>
          <w:rFonts w:ascii="Times New Roman" w:hAnsi="Times New Roman" w:cs="Times New Roman"/>
          <w:sz w:val="24"/>
          <w:szCs w:val="24"/>
        </w:rPr>
        <w:t>старт</w:t>
      </w:r>
      <w:r w:rsidRPr="0065361A">
        <w:rPr>
          <w:rFonts w:ascii="Times New Roman" w:hAnsi="Times New Roman" w:cs="Times New Roman"/>
          <w:sz w:val="24"/>
          <w:szCs w:val="24"/>
        </w:rPr>
        <w:t>апы</w:t>
      </w:r>
      <w:proofErr w:type="spellEnd"/>
      <w:r w:rsidRPr="0065361A">
        <w:rPr>
          <w:rFonts w:ascii="Times New Roman" w:hAnsi="Times New Roman" w:cs="Times New Roman"/>
          <w:sz w:val="24"/>
          <w:szCs w:val="24"/>
        </w:rPr>
        <w:t xml:space="preserve"> – участники Кластера.</w:t>
      </w:r>
    </w:p>
    <w:p w:rsidR="003E6954" w:rsidRPr="0065361A" w:rsidRDefault="003E6954" w:rsidP="008E3D30">
      <w:pPr>
        <w:spacing w:after="0"/>
        <w:ind w:firstLine="709"/>
        <w:contextualSpacing/>
        <w:jc w:val="both"/>
        <w:rPr>
          <w:rFonts w:ascii="Times New Roman" w:hAnsi="Times New Roman" w:cs="Times New Roman"/>
          <w:sz w:val="24"/>
          <w:szCs w:val="24"/>
        </w:rPr>
      </w:pPr>
      <w:r w:rsidRPr="0065361A">
        <w:rPr>
          <w:rFonts w:ascii="Times New Roman" w:hAnsi="Times New Roman" w:cs="Times New Roman"/>
          <w:sz w:val="24"/>
          <w:szCs w:val="24"/>
        </w:rPr>
        <w:t>Особенность выставки нынешнего года в уникальном формате единого информационного и выставочного пространства, который создает качественно новые возможности продвижения инновационных продуктов для практической медицины, привлекает ведущих производителей медицинской техники и оборудования, лекарственных препаратов, профессионалов, работающих в системе здравоохранения, представителей госструктур и деловых кругов, широкой медицинской общественности из всех регионов страны</w:t>
      </w:r>
      <w:r w:rsidR="00084CA5">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Организация коллективного стенда участников территориального инновационного кластера, организация участия в тематических круглых столах и деловой программе. Презентация новых разработок и продуктов организаций для организаций сферы здравоохранения. В выставке примут участие не менее 15 организаций.</w:t>
      </w:r>
    </w:p>
    <w:p w:rsidR="003E6954" w:rsidRPr="0065361A" w:rsidRDefault="00A341F2" w:rsidP="00433C8F">
      <w:pPr>
        <w:pStyle w:val="3"/>
      </w:pPr>
      <w:r>
        <w:t>5</w:t>
      </w:r>
      <w:r w:rsidR="003E6954" w:rsidRPr="0065361A">
        <w:t>.3.5. Консультативные мероприятия совместно с экспертными организациями Росздравнадзора по актуальным вопросам регистрации медицинских изделий и лекарственных сре</w:t>
      </w:r>
      <w:proofErr w:type="gramStart"/>
      <w:r w:rsidR="003E6954" w:rsidRPr="0065361A">
        <w:t>дств в р</w:t>
      </w:r>
      <w:proofErr w:type="gramEnd"/>
      <w:r w:rsidR="003E6954" w:rsidRPr="0065361A">
        <w:t xml:space="preserve">амках </w:t>
      </w:r>
      <w:proofErr w:type="spellStart"/>
      <w:r w:rsidR="003E6954" w:rsidRPr="0065361A">
        <w:t>ЕвразЭС</w:t>
      </w:r>
      <w:proofErr w:type="spellEnd"/>
    </w:p>
    <w:p w:rsidR="003E6954" w:rsidRPr="0065361A" w:rsidRDefault="003E6954" w:rsidP="008E3D30">
      <w:pPr>
        <w:spacing w:after="0"/>
        <w:ind w:firstLine="709"/>
        <w:contextualSpacing/>
        <w:jc w:val="both"/>
        <w:rPr>
          <w:rFonts w:ascii="Times New Roman" w:hAnsi="Times New Roman" w:cs="Times New Roman"/>
          <w:sz w:val="24"/>
          <w:szCs w:val="24"/>
        </w:rPr>
      </w:pPr>
      <w:r w:rsidRPr="0065361A">
        <w:rPr>
          <w:rFonts w:ascii="Times New Roman" w:hAnsi="Times New Roman" w:cs="Times New Roman"/>
          <w:sz w:val="24"/>
          <w:szCs w:val="24"/>
        </w:rPr>
        <w:t>Для производителей и разработчиков медицинских изделий в Новосибирской области регулярно проводятся обучающие семинары об актуальных правилах государственной регистрации медицинской продукции, снятия значительного количества вопросов по формированию пакета документов, особенно в условиях постоянно меняющихся законодательных требований. Для участия в семинаре приглашаются из Москвы специалисты Росздравнадзора и ФГБУ «Центр медицинской и клинико-экономической экспертизы» Росздравнадзора, является одной из двух экспертных организаций в России, которые занимаются экспертизой качества, эффективности и безопасности медицинских изделий, подаваемых на государственную регистрацию.</w:t>
      </w:r>
    </w:p>
    <w:p w:rsidR="001E1F4B" w:rsidRPr="0065361A" w:rsidRDefault="00A341F2" w:rsidP="00433C8F">
      <w:pPr>
        <w:pStyle w:val="3"/>
      </w:pPr>
      <w:r>
        <w:t>5</w:t>
      </w:r>
      <w:r w:rsidR="001E1F4B" w:rsidRPr="0065361A">
        <w:t>.3.6. Расширение международного участия в комплексе мероприятий «Площадка</w:t>
      </w:r>
      <w:r w:rsidR="00D66B15">
        <w:t xml:space="preserve"> открытых коммуникаций </w:t>
      </w:r>
      <w:proofErr w:type="spellStart"/>
      <w:r w:rsidR="00D66B15">
        <w:t>OpenBio</w:t>
      </w:r>
      <w:proofErr w:type="spellEnd"/>
      <w:r w:rsidR="00D66B15">
        <w:t>»</w:t>
      </w:r>
    </w:p>
    <w:p w:rsidR="001E1F4B" w:rsidRPr="0065361A" w:rsidRDefault="001E1F4B" w:rsidP="001E1F4B">
      <w:pPr>
        <w:spacing w:after="0"/>
        <w:ind w:firstLine="709"/>
        <w:contextualSpacing/>
        <w:jc w:val="both"/>
        <w:rPr>
          <w:rFonts w:ascii="Times New Roman" w:hAnsi="Times New Roman" w:cs="Times New Roman"/>
          <w:sz w:val="24"/>
          <w:szCs w:val="24"/>
        </w:rPr>
      </w:pPr>
      <w:r w:rsidRPr="0065361A">
        <w:rPr>
          <w:rFonts w:ascii="Times New Roman" w:hAnsi="Times New Roman" w:cs="Times New Roman"/>
          <w:sz w:val="24"/>
          <w:szCs w:val="24"/>
        </w:rPr>
        <w:t xml:space="preserve">В 2016. г в рамках </w:t>
      </w:r>
      <w:proofErr w:type="spellStart"/>
      <w:r w:rsidRPr="0065361A">
        <w:rPr>
          <w:rFonts w:ascii="Times New Roman" w:hAnsi="Times New Roman" w:cs="Times New Roman"/>
          <w:sz w:val="24"/>
          <w:szCs w:val="24"/>
        </w:rPr>
        <w:t>OpenBio</w:t>
      </w:r>
      <w:proofErr w:type="spellEnd"/>
      <w:r w:rsidRPr="0065361A">
        <w:rPr>
          <w:rFonts w:ascii="Times New Roman" w:hAnsi="Times New Roman" w:cs="Times New Roman"/>
          <w:sz w:val="24"/>
          <w:szCs w:val="24"/>
        </w:rPr>
        <w:t xml:space="preserve"> впервые планируется проводить b2b-переговоры с участием делегации из Франции, посещением круглых столов и экспозиции. В 2017 году планируется увеличить количество иностранных делегаций (не менее 2) в составе отраслевого инновационного бизнеса, инфраструктуры.</w:t>
      </w:r>
    </w:p>
    <w:p w:rsidR="001E1F4B" w:rsidRPr="00F16EB1" w:rsidRDefault="001E1F4B" w:rsidP="008E3D30">
      <w:pPr>
        <w:spacing w:after="0"/>
        <w:ind w:firstLine="709"/>
        <w:contextualSpacing/>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Данные делегации будут приглашены для участия в переговорах в рамках экспозиций компаний кластера на </w:t>
      </w:r>
      <w:proofErr w:type="spellStart"/>
      <w:r w:rsidRPr="0065361A">
        <w:rPr>
          <w:rFonts w:ascii="Times New Roman" w:hAnsi="Times New Roman" w:cs="Times New Roman"/>
          <w:sz w:val="24"/>
          <w:szCs w:val="24"/>
        </w:rPr>
        <w:t>OpenBio</w:t>
      </w:r>
      <w:proofErr w:type="spellEnd"/>
      <w:r w:rsidRPr="0065361A">
        <w:rPr>
          <w:rFonts w:ascii="Times New Roman" w:hAnsi="Times New Roman" w:cs="Times New Roman"/>
          <w:sz w:val="24"/>
          <w:szCs w:val="24"/>
        </w:rPr>
        <w:t>, посещения предприятий, а также участия в деловой программе форума</w:t>
      </w:r>
      <w:r w:rsidR="00CB1578">
        <w:rPr>
          <w:rFonts w:ascii="Times New Roman" w:hAnsi="Times New Roman" w:cs="Times New Roman"/>
          <w:sz w:val="24"/>
          <w:szCs w:val="24"/>
        </w:rPr>
        <w:t xml:space="preserve"> в рамках </w:t>
      </w:r>
      <w:proofErr w:type="spellStart"/>
      <w:r w:rsidR="00CB1578">
        <w:rPr>
          <w:rFonts w:ascii="Times New Roman" w:hAnsi="Times New Roman" w:cs="Times New Roman"/>
          <w:sz w:val="24"/>
          <w:szCs w:val="24"/>
        </w:rPr>
        <w:t>Open</w:t>
      </w:r>
      <w:proofErr w:type="spellEnd"/>
      <w:r w:rsidR="00CB1578">
        <w:rPr>
          <w:rFonts w:ascii="Times New Roman" w:hAnsi="Times New Roman" w:cs="Times New Roman"/>
          <w:sz w:val="24"/>
          <w:szCs w:val="24"/>
          <w:lang w:val="en-US"/>
        </w:rPr>
        <w:t>B</w:t>
      </w:r>
      <w:proofErr w:type="spellStart"/>
      <w:r w:rsidRPr="0065361A">
        <w:rPr>
          <w:rFonts w:ascii="Times New Roman" w:hAnsi="Times New Roman" w:cs="Times New Roman"/>
          <w:sz w:val="24"/>
          <w:szCs w:val="24"/>
        </w:rPr>
        <w:t>io</w:t>
      </w:r>
      <w:proofErr w:type="spellEnd"/>
      <w:r w:rsidRPr="0065361A">
        <w:rPr>
          <w:rFonts w:ascii="Times New Roman" w:hAnsi="Times New Roman" w:cs="Times New Roman"/>
          <w:sz w:val="24"/>
          <w:szCs w:val="24"/>
        </w:rPr>
        <w:t xml:space="preserve"> (прорабатывается организация специализированного круглого стола по международной тематике по вопросам работы с конкретным регионом мира), кроме того </w:t>
      </w:r>
      <w:r w:rsidRPr="0065361A">
        <w:rPr>
          <w:rFonts w:ascii="Times New Roman" w:hAnsi="Times New Roman" w:cs="Times New Roman"/>
          <w:sz w:val="24"/>
          <w:szCs w:val="24"/>
        </w:rPr>
        <w:lastRenderedPageBreak/>
        <w:t xml:space="preserve">зарубежные коллеги будут приглашены к работе на инвестиционной сессии и акселерационной программе </w:t>
      </w:r>
      <w:proofErr w:type="spellStart"/>
      <w:r w:rsidRPr="0065361A">
        <w:rPr>
          <w:rFonts w:ascii="Times New Roman" w:hAnsi="Times New Roman" w:cs="Times New Roman"/>
          <w:sz w:val="24"/>
          <w:szCs w:val="24"/>
        </w:rPr>
        <w:t>OpenBioTech</w:t>
      </w:r>
      <w:proofErr w:type="spellEnd"/>
      <w:r w:rsidRPr="0065361A">
        <w:rPr>
          <w:rFonts w:ascii="Times New Roman" w:hAnsi="Times New Roman" w:cs="Times New Roman"/>
          <w:sz w:val="24"/>
          <w:szCs w:val="24"/>
        </w:rPr>
        <w:t>.</w:t>
      </w:r>
      <w:proofErr w:type="gramEnd"/>
    </w:p>
    <w:p w:rsidR="003E6954" w:rsidRPr="0065361A" w:rsidRDefault="00A341F2" w:rsidP="00433C8F">
      <w:pPr>
        <w:pStyle w:val="2"/>
      </w:pPr>
      <w:bookmarkStart w:id="65" w:name="_Toc462220585"/>
      <w:bookmarkStart w:id="66" w:name="_Toc462249663"/>
      <w:r>
        <w:t>5</w:t>
      </w:r>
      <w:r w:rsidR="003E6954" w:rsidRPr="0065361A">
        <w:t>.4 Содействие модернизации и масштабированию деятельности</w:t>
      </w:r>
      <w:r w:rsidR="006A53BF" w:rsidRPr="0065361A">
        <w:t xml:space="preserve"> «якорных» предприятий кластера</w:t>
      </w:r>
      <w:bookmarkEnd w:id="65"/>
      <w:bookmarkEnd w:id="66"/>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данный момент в муниципальных образованиях базирования Кластера существует большое количество недостаточно эффективных промышленных площадок, на которых возможно создание парковых проектов для привлечения потенциальных инвесторов Кластера и развития текущих участников Кластера: технопарков в сфере высоких технологий, промышленных технопарков, индустриальных (промышленных) парков.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новых парковых проектов имеет большой потенциал для развития Кластера. Предоставление инвесторам земли и коммуникаций, а малым компаниям инновационной инфраструктуры важный элемент успешного инвестиционного климата. Для этого необходимо сформировать перечень потенциальных площадок и привлечь инвестиции для их развития. В настоящее время министерством экономического развития Новосибирской области ведется подготовка дополнительных инициатив по стимулированию инвестиций в создание частных парковых проектов.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Планируется льготирование налога на имущество и налога на прибыль управляющих компаний парковых проектов, а также предоставлений субсидий. Рассмотрение инициатив на заседании Правительства Новосибирской области планируется в октябре 2016 года.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Новосибирской области есть примеры парков «</w:t>
      </w:r>
      <w:proofErr w:type="spellStart"/>
      <w:r w:rsidRPr="0065361A">
        <w:rPr>
          <w:rFonts w:ascii="Times New Roman" w:hAnsi="Times New Roman" w:cs="Times New Roman"/>
          <w:sz w:val="24"/>
          <w:szCs w:val="24"/>
        </w:rPr>
        <w:t>Brownfield</w:t>
      </w:r>
      <w:proofErr w:type="spellEnd"/>
      <w:r w:rsidRPr="0065361A">
        <w:rPr>
          <w:rFonts w:ascii="Times New Roman" w:hAnsi="Times New Roman" w:cs="Times New Roman"/>
          <w:sz w:val="24"/>
          <w:szCs w:val="24"/>
        </w:rPr>
        <w:t xml:space="preserve">», создаваемых только за счет частных инвестиций на базе старых промышленных площадок. Одним из таких примеров является Индустриальный парк «Новосиб», расположенный в г. Новосибирске. В ноябре 2015 года получен сертификат индустриального парка на соответствие Национальному стандарту РФ ГОСТ </w:t>
      </w:r>
      <w:proofErr w:type="gramStart"/>
      <w:r w:rsidRPr="0065361A">
        <w:rPr>
          <w:rFonts w:ascii="Times New Roman" w:hAnsi="Times New Roman" w:cs="Times New Roman"/>
          <w:sz w:val="24"/>
          <w:szCs w:val="24"/>
        </w:rPr>
        <w:t>Р</w:t>
      </w:r>
      <w:proofErr w:type="gramEnd"/>
      <w:r w:rsidRPr="0065361A">
        <w:rPr>
          <w:rFonts w:ascii="Times New Roman" w:hAnsi="Times New Roman" w:cs="Times New Roman"/>
          <w:sz w:val="24"/>
          <w:szCs w:val="24"/>
        </w:rPr>
        <w:t xml:space="preserve"> 56301 – 2014 «Индустриальные парки. Требования». Индустриальный парк насчитывает 179 резидентов, из них 28 производственных предприятий.</w:t>
      </w:r>
    </w:p>
    <w:p w:rsidR="003E6954"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Потенциальными площадками базирования парковых проектов Кластера, обладающими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большими инженерными мощностями являются: АО «Новосибирский завод «Экран», АО «</w:t>
      </w:r>
      <w:proofErr w:type="spellStart"/>
      <w:r w:rsidRPr="0065361A">
        <w:rPr>
          <w:rFonts w:ascii="Times New Roman" w:hAnsi="Times New Roman" w:cs="Times New Roman"/>
          <w:sz w:val="24"/>
          <w:szCs w:val="24"/>
        </w:rPr>
        <w:t>Сибсельмаш</w:t>
      </w:r>
      <w:proofErr w:type="spellEnd"/>
      <w:r w:rsidRPr="0065361A">
        <w:rPr>
          <w:rFonts w:ascii="Times New Roman" w:hAnsi="Times New Roman" w:cs="Times New Roman"/>
          <w:sz w:val="24"/>
          <w:szCs w:val="24"/>
        </w:rPr>
        <w:t>», АО «</w:t>
      </w:r>
      <w:proofErr w:type="spellStart"/>
      <w:r w:rsidRPr="0065361A">
        <w:rPr>
          <w:rFonts w:ascii="Times New Roman" w:hAnsi="Times New Roman" w:cs="Times New Roman"/>
          <w:sz w:val="24"/>
          <w:szCs w:val="24"/>
        </w:rPr>
        <w:t>Сибэлектротерм</w:t>
      </w:r>
      <w:proofErr w:type="spellEnd"/>
      <w:r w:rsidRPr="0065361A">
        <w:rPr>
          <w:rFonts w:ascii="Times New Roman" w:hAnsi="Times New Roman" w:cs="Times New Roman"/>
          <w:sz w:val="24"/>
          <w:szCs w:val="24"/>
        </w:rPr>
        <w:t xml:space="preserve">», ОАО «НЗХК». Ряд из этих площадок приступили к формированию концепций создания парковых проектов на своей базе. </w:t>
      </w:r>
    </w:p>
    <w:p w:rsidR="00495094" w:rsidRDefault="00495094" w:rsidP="008E3D30">
      <w:pPr>
        <w:spacing w:after="0"/>
        <w:ind w:firstLine="709"/>
        <w:jc w:val="both"/>
        <w:rPr>
          <w:rFonts w:ascii="Times New Roman" w:hAnsi="Times New Roman" w:cs="Times New Roman"/>
          <w:sz w:val="24"/>
          <w:szCs w:val="24"/>
        </w:rPr>
      </w:pPr>
      <w:r>
        <w:rPr>
          <w:rFonts w:ascii="Times New Roman" w:hAnsi="Times New Roman" w:cs="Times New Roman"/>
          <w:sz w:val="24"/>
          <w:szCs w:val="24"/>
        </w:rPr>
        <w:t>О планах по развитию деятельности ключевых («якорных») предприятий Кластера сказано в других разделах Стратегии, а также в Программе реиндустриализации экономики Новосибирской области до 2025 года.</w:t>
      </w:r>
    </w:p>
    <w:p w:rsidR="00F23E4A" w:rsidRPr="00F23E4A" w:rsidRDefault="00F23E4A" w:rsidP="00F23E4A">
      <w:pPr>
        <w:spacing w:after="0"/>
        <w:ind w:firstLine="709"/>
        <w:jc w:val="both"/>
        <w:rPr>
          <w:rFonts w:ascii="Times New Roman" w:hAnsi="Times New Roman" w:cs="Times New Roman"/>
          <w:sz w:val="24"/>
          <w:szCs w:val="24"/>
        </w:rPr>
      </w:pPr>
      <w:r w:rsidRPr="00F23E4A">
        <w:rPr>
          <w:rFonts w:ascii="Times New Roman" w:hAnsi="Times New Roman" w:cs="Times New Roman"/>
          <w:sz w:val="24"/>
          <w:szCs w:val="24"/>
        </w:rPr>
        <w:t>ЗАО «Вектор-Бест» имеет большие перспективы по расширению экспорта продукции в настоящее вр</w:t>
      </w:r>
      <w:r>
        <w:rPr>
          <w:rFonts w:ascii="Times New Roman" w:hAnsi="Times New Roman" w:cs="Times New Roman"/>
          <w:sz w:val="24"/>
          <w:szCs w:val="24"/>
        </w:rPr>
        <w:t xml:space="preserve">емя, так как имеет </w:t>
      </w:r>
      <w:r w:rsidRPr="00F23E4A">
        <w:rPr>
          <w:rFonts w:ascii="Times New Roman" w:hAnsi="Times New Roman" w:cs="Times New Roman"/>
          <w:sz w:val="24"/>
          <w:szCs w:val="24"/>
        </w:rPr>
        <w:t xml:space="preserve">аттестованные </w:t>
      </w:r>
      <w:r>
        <w:rPr>
          <w:rFonts w:ascii="Times New Roman" w:hAnsi="Times New Roman" w:cs="Times New Roman"/>
          <w:sz w:val="24"/>
          <w:szCs w:val="24"/>
        </w:rPr>
        <w:t xml:space="preserve">по международным стандартам </w:t>
      </w:r>
      <w:r w:rsidRPr="00F23E4A">
        <w:rPr>
          <w:rFonts w:ascii="Times New Roman" w:hAnsi="Times New Roman" w:cs="Times New Roman"/>
          <w:sz w:val="24"/>
          <w:szCs w:val="24"/>
        </w:rPr>
        <w:t>производственные помещения и службу качества</w:t>
      </w:r>
      <w:r>
        <w:rPr>
          <w:rFonts w:ascii="Times New Roman" w:hAnsi="Times New Roman" w:cs="Times New Roman"/>
          <w:sz w:val="24"/>
          <w:szCs w:val="24"/>
        </w:rPr>
        <w:t>,</w:t>
      </w:r>
      <w:r w:rsidRPr="00F23E4A">
        <w:rPr>
          <w:rFonts w:ascii="Times New Roman" w:hAnsi="Times New Roman" w:cs="Times New Roman"/>
          <w:sz w:val="24"/>
          <w:szCs w:val="24"/>
        </w:rPr>
        <w:t xml:space="preserve"> и уже успешно поставляет свою продукцию на рынок стран СНГ и некоторых стран Европы. Несколько диагностических препаратов уже вошли в топ-20 лучших препаратов мира. ЗАО «Вектор-</w:t>
      </w:r>
      <w:proofErr w:type="spellStart"/>
      <w:r w:rsidRPr="00F23E4A">
        <w:rPr>
          <w:rFonts w:ascii="Times New Roman" w:hAnsi="Times New Roman" w:cs="Times New Roman"/>
          <w:sz w:val="24"/>
          <w:szCs w:val="24"/>
        </w:rPr>
        <w:t>Биальгам</w:t>
      </w:r>
      <w:proofErr w:type="spellEnd"/>
      <w:r w:rsidRPr="00F23E4A">
        <w:rPr>
          <w:rFonts w:ascii="Times New Roman" w:hAnsi="Times New Roman" w:cs="Times New Roman"/>
          <w:sz w:val="24"/>
          <w:szCs w:val="24"/>
        </w:rPr>
        <w:t xml:space="preserve">» также уже поставляет свою вакцину против гепатита А за рубеж, а с вводом в строй нового производственного участка резко усилит свой экспортный потенциал. </w:t>
      </w:r>
    </w:p>
    <w:p w:rsidR="003E6954" w:rsidRPr="0065361A" w:rsidRDefault="00A341F2" w:rsidP="00433C8F">
      <w:pPr>
        <w:pStyle w:val="2"/>
      </w:pPr>
      <w:bookmarkStart w:id="67" w:name="_Toc462220586"/>
      <w:bookmarkStart w:id="68" w:name="_Toc462249664"/>
      <w:r>
        <w:lastRenderedPageBreak/>
        <w:t>5</w:t>
      </w:r>
      <w:r w:rsidR="003E6954" w:rsidRPr="0065361A">
        <w:t>.5 Формирование системы привлечения ин</w:t>
      </w:r>
      <w:r w:rsidR="006A53BF" w:rsidRPr="0065361A">
        <w:t>вестиций мирового уровня</w:t>
      </w:r>
      <w:bookmarkEnd w:id="67"/>
      <w:bookmarkEnd w:id="68"/>
    </w:p>
    <w:p w:rsidR="003E6954" w:rsidRPr="0065361A" w:rsidRDefault="00A341F2" w:rsidP="00433C8F">
      <w:pPr>
        <w:pStyle w:val="3"/>
      </w:pPr>
      <w:r>
        <w:t>5</w:t>
      </w:r>
      <w:r w:rsidR="003E6954" w:rsidRPr="0065361A">
        <w:t>.5.1. Формирование системы прямого инвестиционного маркетинга</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Чтобы Кластер стал лидером в привлечении инвестиций Новосибирская область должна конкурировать не с другими субъектами РФ, а с другими странами. Новосибирская область и Кластер должны показать конкурентоспособность на глобальном рынке инвестиций.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настоящее время страны СНГ, по сравнению со странами Восточной Европы, не до конца используют свой потенциал привлечения иностранных инвестиций. Потенциал Новосибирской области позволяет конкурировать за «продвинутые» инвестиции высокотехнологичных секторов Кластера, с большой добавленной стоимостью. Для этого нужная сфокусированная политика привлечения инвестиций.</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Формирование системы прямого инвестиционного маркетинга является основным элементом системы привлечения инвестиций мирового уровня. Система прямого инвестиционного маркетинга позволит выйти Новосибирской области и Кластеру на мировой уровень.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Формирование системы прямого инвестиционного маркетинга будет осуществлено на базе нового структурного подразделения АО «Агентство инвестиционного развития Новосибирской области» (далее - Агентство). Во всем мире ключевую роль в процессе привлечения инвестиций играют специально созданные для этих целей агентства.</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Для того чтобы правильно сформировать систему привлечения инвестиций мирового уровня нужно понимать как действуют крупнейшие мировые инвесторы. Процесс принятия решения инвестором при выборе локации делится на несколько этапов:</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w:t>
      </w:r>
      <w:r w:rsidR="003E6954" w:rsidRPr="0065361A">
        <w:rPr>
          <w:rFonts w:ascii="Times New Roman" w:hAnsi="Times New Roman" w:cs="Times New Roman"/>
          <w:sz w:val="24"/>
          <w:szCs w:val="24"/>
        </w:rPr>
        <w:t xml:space="preserve">нвестор определяет регион </w:t>
      </w:r>
      <w:proofErr w:type="gramStart"/>
      <w:r w:rsidR="003E6954" w:rsidRPr="0065361A">
        <w:rPr>
          <w:rFonts w:ascii="Times New Roman" w:hAnsi="Times New Roman" w:cs="Times New Roman"/>
          <w:sz w:val="24"/>
          <w:szCs w:val="24"/>
        </w:rPr>
        <w:t>мира</w:t>
      </w:r>
      <w:proofErr w:type="gramEnd"/>
      <w:r w:rsidR="003E6954" w:rsidRPr="0065361A">
        <w:rPr>
          <w:rFonts w:ascii="Times New Roman" w:hAnsi="Times New Roman" w:cs="Times New Roman"/>
          <w:sz w:val="24"/>
          <w:szCs w:val="24"/>
        </w:rPr>
        <w:t xml:space="preserve"> в котором хочет работать; </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w:t>
      </w:r>
      <w:r w:rsidR="003E6954" w:rsidRPr="0065361A">
        <w:rPr>
          <w:rFonts w:ascii="Times New Roman" w:hAnsi="Times New Roman" w:cs="Times New Roman"/>
          <w:sz w:val="24"/>
          <w:szCs w:val="24"/>
        </w:rPr>
        <w:t xml:space="preserve">нвестор выбирает несколько стран этого региона; </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w:t>
      </w:r>
      <w:r w:rsidR="003E6954" w:rsidRPr="0065361A">
        <w:rPr>
          <w:rFonts w:ascii="Times New Roman" w:hAnsi="Times New Roman" w:cs="Times New Roman"/>
          <w:sz w:val="24"/>
          <w:szCs w:val="24"/>
        </w:rPr>
        <w:t>нвестор выбирает конкретную страну;</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w:t>
      </w:r>
      <w:r w:rsidR="003E6954" w:rsidRPr="0065361A">
        <w:rPr>
          <w:rFonts w:ascii="Times New Roman" w:hAnsi="Times New Roman" w:cs="Times New Roman"/>
          <w:sz w:val="24"/>
          <w:szCs w:val="24"/>
        </w:rPr>
        <w:t>нвестор выбирает конкретный регион внутри страны.</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Данный процесс требует от Агентства использования соответствующих маркетинговых технологий для того, чтобы Новосибирская область попала в первичный список регионов, представляющих интерес для инвестора.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 рассмотрении конкретного региона инвестор оценивает ряд факторов: уровень развития рынка, затраты на вхождение в регион, состояние инфраструктуры, наличие природных ресурсов, кадры, инновации, политическая стабильность, уровень коррупции, меры государственной поддержки. Важность каждого из этих факторов зависит от профиля и целей инвестора:</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w:t>
      </w:r>
      <w:r w:rsidR="003E6954" w:rsidRPr="0065361A">
        <w:rPr>
          <w:rFonts w:ascii="Times New Roman" w:hAnsi="Times New Roman" w:cs="Times New Roman"/>
          <w:sz w:val="24"/>
          <w:szCs w:val="24"/>
        </w:rPr>
        <w:t>оступ к</w:t>
      </w:r>
      <w:r w:rsidR="003537D9" w:rsidRPr="0065361A">
        <w:rPr>
          <w:rFonts w:ascii="Times New Roman" w:hAnsi="Times New Roman" w:cs="Times New Roman"/>
          <w:sz w:val="24"/>
          <w:szCs w:val="24"/>
        </w:rPr>
        <w:t xml:space="preserve"> </w:t>
      </w:r>
      <w:r w:rsidR="003E6954" w:rsidRPr="0065361A">
        <w:rPr>
          <w:rFonts w:ascii="Times New Roman" w:hAnsi="Times New Roman" w:cs="Times New Roman"/>
          <w:sz w:val="24"/>
          <w:szCs w:val="24"/>
        </w:rPr>
        <w:t>природным ресурсам (инвестиции в добычу природных ресурсов и смежные отрасли);</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w:t>
      </w:r>
      <w:r w:rsidR="003E6954" w:rsidRPr="0065361A">
        <w:rPr>
          <w:rFonts w:ascii="Times New Roman" w:hAnsi="Times New Roman" w:cs="Times New Roman"/>
          <w:sz w:val="24"/>
          <w:szCs w:val="24"/>
        </w:rPr>
        <w:t>оступ к рынку (внутренний и внешний рынок);</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w:t>
      </w:r>
      <w:r w:rsidR="003E6954" w:rsidRPr="0065361A">
        <w:rPr>
          <w:rFonts w:ascii="Times New Roman" w:hAnsi="Times New Roman" w:cs="Times New Roman"/>
          <w:sz w:val="24"/>
          <w:szCs w:val="24"/>
        </w:rPr>
        <w:t>оступ к компетенциям (квалифицированные кадры, низкие издержки, инновационная инфраструктура).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Более «продвинутым» инвестициям важен полный набор факторов. Осознание интересов инвесторов поможет сосредоточиться на тех группах, которые будут наиболее заинтересованы во вложениях в проекты Кластера. Одним из конкурентных преимуществ Новосибирской области является диверсифицированная экономика. Это связано с отсутствием в регионе природных ресурсов. В настоящий момент большинство инвесторов приходят в регион за доступом к рынку.</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Концентрация научных кадров в Новосибирске в 2 раза превышает общероссийский показатель. При средней заработной плате 28 тыс. руб</w:t>
      </w:r>
      <w:r w:rsidR="008C70F7">
        <w:rPr>
          <w:rFonts w:ascii="Times New Roman" w:hAnsi="Times New Roman" w:cs="Times New Roman"/>
          <w:sz w:val="24"/>
          <w:szCs w:val="24"/>
        </w:rPr>
        <w:t>. в регионе можно купить высоко</w:t>
      </w:r>
      <w:r w:rsidRPr="0065361A">
        <w:rPr>
          <w:rFonts w:ascii="Times New Roman" w:hAnsi="Times New Roman" w:cs="Times New Roman"/>
          <w:sz w:val="24"/>
          <w:szCs w:val="24"/>
        </w:rPr>
        <w:t>квалифицированную и образованную рабочую силу. Инновационный и научно-</w:t>
      </w:r>
      <w:r w:rsidRPr="0065361A">
        <w:rPr>
          <w:rFonts w:ascii="Times New Roman" w:hAnsi="Times New Roman" w:cs="Times New Roman"/>
          <w:sz w:val="24"/>
          <w:szCs w:val="24"/>
        </w:rPr>
        <w:lastRenderedPageBreak/>
        <w:t>образовательный потенциал Новосибирской области позволяет привлекать инвестиции в отрасли Кластера, имеющие максимальную добавочную стоимость.</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Растущая конкуренция в привлечении инвестиций повышает роль Агентства в содействии Правительству Новосибирской области по устранению барьеров и обслуживанию инвесторов.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Первой задачей по формированию системы прямого инвестиционного маркетинга является реструктуризация и повышение эффективности Агентства. Необходимо исключить распыление задач Агентства. Секрет эффективности любого института развития заключается в простоте и понятности задач. Также необходимо формирование бюджета на создание и функционирование системы прямого инвестиционного маркетинга, календарного планирования, статистического учета результатов.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После реструктуризации и повышения эффективности Агентства необходимо решить вторую задачу – разработка стратегии прямого инвестиционного маркетинга. Целью разработки стратегии является выделение стран, которые с наибольшей вероятностью могут инвестировать в Кластер.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Разработка стратегии прямого инвестиционного маркетинга осуществляется в три этапа. </w:t>
      </w:r>
      <w:r w:rsidRPr="00546D9B">
        <w:rPr>
          <w:rFonts w:ascii="Times New Roman" w:hAnsi="Times New Roman" w:cs="Times New Roman"/>
          <w:b/>
          <w:sz w:val="24"/>
          <w:szCs w:val="24"/>
        </w:rPr>
        <w:t>Первым этапом</w:t>
      </w:r>
      <w:r w:rsidRPr="0065361A">
        <w:rPr>
          <w:rFonts w:ascii="Times New Roman" w:hAnsi="Times New Roman" w:cs="Times New Roman"/>
          <w:sz w:val="24"/>
          <w:szCs w:val="24"/>
        </w:rPr>
        <w:t xml:space="preserve"> является оценка инвестиционных потребностей и потенциала Кластера. Также на первом этапе производится исследование инвестиционных тенденций и внешних факторов в отраслях Кластера, определение наиболее перспективных сегментов этих отраслей. Необходимо определить активных инвесторов, географию их вложений. Осуществление SWOT-анализа региона и Кластера в сравнении с конкурентами с точки зрения инвестора позволит выявить динамичную картину сильных и слабых сторон, угроз и возможностей.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Также на данном этапе необходимо определить</w:t>
      </w:r>
      <w:r w:rsidR="008C70F7">
        <w:rPr>
          <w:rFonts w:ascii="Times New Roman" w:hAnsi="Times New Roman" w:cs="Times New Roman"/>
          <w:sz w:val="24"/>
          <w:szCs w:val="24"/>
        </w:rPr>
        <w:t>,</w:t>
      </w:r>
      <w:r w:rsidRPr="0065361A">
        <w:rPr>
          <w:rFonts w:ascii="Times New Roman" w:hAnsi="Times New Roman" w:cs="Times New Roman"/>
          <w:sz w:val="24"/>
          <w:szCs w:val="24"/>
        </w:rPr>
        <w:t xml:space="preserve"> как инвесторы воспринимаю</w:t>
      </w:r>
      <w:r w:rsidR="008C70F7">
        <w:rPr>
          <w:rFonts w:ascii="Times New Roman" w:hAnsi="Times New Roman" w:cs="Times New Roman"/>
          <w:sz w:val="24"/>
          <w:szCs w:val="24"/>
        </w:rPr>
        <w:t>т</w:t>
      </w:r>
      <w:r w:rsidRPr="0065361A">
        <w:rPr>
          <w:rFonts w:ascii="Times New Roman" w:hAnsi="Times New Roman" w:cs="Times New Roman"/>
          <w:sz w:val="24"/>
          <w:szCs w:val="24"/>
        </w:rPr>
        <w:t xml:space="preserve"> Новосибирскую область</w:t>
      </w:r>
      <w:r w:rsidR="008C70F7">
        <w:rPr>
          <w:rFonts w:ascii="Times New Roman" w:hAnsi="Times New Roman" w:cs="Times New Roman"/>
          <w:sz w:val="24"/>
          <w:szCs w:val="24"/>
        </w:rPr>
        <w:t>,</w:t>
      </w:r>
      <w:r w:rsidRPr="0065361A">
        <w:rPr>
          <w:rFonts w:ascii="Times New Roman" w:hAnsi="Times New Roman" w:cs="Times New Roman"/>
          <w:sz w:val="24"/>
          <w:szCs w:val="24"/>
        </w:rPr>
        <w:t xml:space="preserve"> и наметить цели </w:t>
      </w:r>
      <w:proofErr w:type="spellStart"/>
      <w:r w:rsidRPr="0065361A">
        <w:rPr>
          <w:rFonts w:ascii="Times New Roman" w:hAnsi="Times New Roman" w:cs="Times New Roman"/>
          <w:sz w:val="24"/>
          <w:szCs w:val="24"/>
        </w:rPr>
        <w:t>имиджевой</w:t>
      </w:r>
      <w:proofErr w:type="spellEnd"/>
      <w:r w:rsidRPr="0065361A">
        <w:rPr>
          <w:rFonts w:ascii="Times New Roman" w:hAnsi="Times New Roman" w:cs="Times New Roman"/>
          <w:sz w:val="24"/>
          <w:szCs w:val="24"/>
        </w:rPr>
        <w:t xml:space="preserve"> кампании. Для получения этих сведений следует ознакомиться с опубликованными данными и провести опрос инвесторов в целевых секторах.</w:t>
      </w:r>
    </w:p>
    <w:p w:rsidR="003E6954" w:rsidRPr="0065361A" w:rsidRDefault="003E6954" w:rsidP="008E3D30">
      <w:pPr>
        <w:spacing w:after="0"/>
        <w:ind w:firstLine="709"/>
        <w:jc w:val="both"/>
        <w:rPr>
          <w:rFonts w:ascii="Times New Roman" w:hAnsi="Times New Roman" w:cs="Times New Roman"/>
          <w:sz w:val="24"/>
          <w:szCs w:val="24"/>
        </w:rPr>
      </w:pPr>
      <w:r w:rsidRPr="00546D9B">
        <w:rPr>
          <w:rFonts w:ascii="Times New Roman" w:hAnsi="Times New Roman" w:cs="Times New Roman"/>
          <w:b/>
          <w:sz w:val="24"/>
          <w:szCs w:val="24"/>
        </w:rPr>
        <w:t>Вторым этапом</w:t>
      </w:r>
      <w:r w:rsidRPr="0065361A">
        <w:rPr>
          <w:rFonts w:ascii="Times New Roman" w:hAnsi="Times New Roman" w:cs="Times New Roman"/>
          <w:sz w:val="24"/>
          <w:szCs w:val="24"/>
        </w:rPr>
        <w:t xml:space="preserve"> разработки стратегии прямого инвестиционного маркетинга является целенаправленный поиск инвесторов по отраслевому и географическому признаку. Необходимо определить персептивные группы инвесторов и разработать «длинный» список отраслей: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отрасли, которые уже работают в регионе;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отрасли, работающие в конкурирующих или похожих регионах;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интересующие отрасли;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отрасли, где иностранные инвестиции особенно важны;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отрасли, которые могут появиться при реализации проектов Кластера.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Затем необходимо провести анализ характеристик «длинного» списка отраслей: проанализировать структуру каждой отрасли, основных игроков и тенденции, чтобы оценить вероятность инвестиций и понять цели инвесторов при инвестировании за рубежом. Каждая отрасль оценивается на предмет совместимости с Кластером и регионом. Оценив совместимость каждой отрасли с Кластером и регионом, необходимо составить «короткий» список отраслей. Он должен включать достаточно большое количество отраслей, но без распыления доступных Агентству ресурсов.</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Из списка отраслей формируется выбор целевых стран-инвесторов для проведения Агентством максимально эффективной маркетинговой компании. Географическая близость к крупным рынкам, исторические или культурные связи имеют </w:t>
      </w:r>
      <w:proofErr w:type="gramStart"/>
      <w:r w:rsidRPr="0065361A">
        <w:rPr>
          <w:rFonts w:ascii="Times New Roman" w:hAnsi="Times New Roman" w:cs="Times New Roman"/>
          <w:sz w:val="24"/>
          <w:szCs w:val="24"/>
        </w:rPr>
        <w:t>важное значение</w:t>
      </w:r>
      <w:proofErr w:type="gramEnd"/>
      <w:r w:rsidRPr="0065361A">
        <w:rPr>
          <w:rFonts w:ascii="Times New Roman" w:hAnsi="Times New Roman" w:cs="Times New Roman"/>
          <w:sz w:val="24"/>
          <w:szCs w:val="24"/>
        </w:rPr>
        <w:t>.</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546D9B">
        <w:rPr>
          <w:rFonts w:ascii="Times New Roman" w:hAnsi="Times New Roman" w:cs="Times New Roman"/>
          <w:b/>
          <w:sz w:val="24"/>
          <w:szCs w:val="24"/>
        </w:rPr>
        <w:t>Третьим этапом</w:t>
      </w:r>
      <w:r w:rsidRPr="0065361A">
        <w:rPr>
          <w:rFonts w:ascii="Times New Roman" w:hAnsi="Times New Roman" w:cs="Times New Roman"/>
          <w:sz w:val="24"/>
          <w:szCs w:val="24"/>
        </w:rPr>
        <w:t xml:space="preserve"> разработки стратегии прямого инвестиционного маркетинга является определение конкретных маркетинговых инструментов для каждой из целевых стран-инвесторов. </w:t>
      </w:r>
      <w:r w:rsidRPr="0065361A">
        <w:rPr>
          <w:rFonts w:ascii="Times New Roman" w:hAnsi="Times New Roman" w:cs="Times New Roman"/>
          <w:sz w:val="24"/>
          <w:szCs w:val="24"/>
        </w:rPr>
        <w:lastRenderedPageBreak/>
        <w:t>Кроме того к разным целевым группам инвесторов нужен различный маркетинговый подход. Необходимо выявить наиболее эффективные подходы и скорректировать бюджет.</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Основными маркетинговыми инструментами в привлечении инвесторов являются организация презентаций для инвесторов через прямые звонки и установление контактов, участие в конгрессно-выставочных мероприятиях,</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продвижение в интернете. Презентация должна содержать в себе конкурентные преимущества региона, выгоды для инвестора и конкретное предложение по локации инвестиций (индустриальные (промышленные) парки и технопарки, соответствующие международным стандартам) и мерам государственной поддержки. Успешная презентация станет поводом для приезда инвестора в регион. В дальнейшем большое значение имеет квалифицированное сопровождение инвестора.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Участие в конгрессно-выставочных мероприятиях, соответствующих профилю Кластера, станет систематическим и более эффективным за счет комплексной подготовки. Необходимо определение крупнейших международных мероприятий в отраслях Кластера и формирование плана участия. С другой стороны МВК «Новосибирск Экспоцентр» -</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крупнейший за Уралом выставочный комплекс, соответствующий высочайшим международным стандартам организации и проведения мероприятий различного уровня, может стать площадкой привлечения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международных саммитов и конгрессов, выставок и ярмарок, конференций и семинаров. Базой для этого может стать Международный форум технологического развития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«ТЕХНОПРОМ» - международная деловая площадка по вопросам формирования шестого технологического уклада на основе активного развития науки, технологий и инжиниринга, международной и межрегиональной интеграции. Участие в мероприятии принимают все участники Кластера.</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Продвижение в интернете одно из самых перспективных направлений в привлечении инвестиций. Базовыми инструментами продвижения в интернете будут являться Инвестиционный портал Новосибирской области 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сайт Кластера. Для начала необходимо создать контент - наполнить </w:t>
      </w:r>
      <w:proofErr w:type="spellStart"/>
      <w:r w:rsidRPr="0065361A">
        <w:rPr>
          <w:rFonts w:ascii="Times New Roman" w:hAnsi="Times New Roman" w:cs="Times New Roman"/>
          <w:sz w:val="24"/>
          <w:szCs w:val="24"/>
        </w:rPr>
        <w:t>медийное</w:t>
      </w:r>
      <w:proofErr w:type="spellEnd"/>
      <w:r w:rsidRPr="0065361A">
        <w:rPr>
          <w:rFonts w:ascii="Times New Roman" w:hAnsi="Times New Roman" w:cs="Times New Roman"/>
          <w:sz w:val="24"/>
          <w:szCs w:val="24"/>
        </w:rPr>
        <w:t xml:space="preserve"> пространство информацией (статьи, видео, </w:t>
      </w:r>
      <w:proofErr w:type="spellStart"/>
      <w:r w:rsidRPr="0065361A">
        <w:rPr>
          <w:rFonts w:ascii="Times New Roman" w:hAnsi="Times New Roman" w:cs="Times New Roman"/>
          <w:sz w:val="24"/>
          <w:szCs w:val="24"/>
        </w:rPr>
        <w:t>инфографика</w:t>
      </w:r>
      <w:proofErr w:type="spellEnd"/>
      <w:r w:rsidRPr="0065361A">
        <w:rPr>
          <w:rFonts w:ascii="Times New Roman" w:hAnsi="Times New Roman" w:cs="Times New Roman"/>
          <w:sz w:val="24"/>
          <w:szCs w:val="24"/>
        </w:rPr>
        <w:t xml:space="preserve">, блоги, изображения и т.д.) о Кластере и регионе с целью привлечения внимания потенциальных инвесторов. Полезным станет создание «лэндинга» (специальной приветственной веб-страницы), которая описывает все преимущества Кластера и региона таким образом, что инвестор, ознакомившись с содержанием, заинтересуется и будет готов назначить первую встречу. Проведение </w:t>
      </w:r>
      <w:r w:rsidRPr="0065361A">
        <w:rPr>
          <w:rFonts w:ascii="Times New Roman" w:hAnsi="Times New Roman" w:cs="Times New Roman"/>
          <w:sz w:val="24"/>
          <w:szCs w:val="24"/>
          <w:lang w:val="en-US"/>
        </w:rPr>
        <w:t>SEO</w:t>
      </w:r>
      <w:r w:rsidRPr="0065361A">
        <w:rPr>
          <w:rFonts w:ascii="Times New Roman" w:hAnsi="Times New Roman" w:cs="Times New Roman"/>
          <w:sz w:val="24"/>
          <w:szCs w:val="24"/>
        </w:rPr>
        <w:t xml:space="preserve">-оптимизации (оптимизации архитектуры сайта, HTML, ссылок, контента) позволит повысить рейтинг сайтов и увеличить частоту показов потенциальным инвесторам. Отдельным и достаточно эффективным может стать инструмент </w:t>
      </w:r>
      <w:r w:rsidRPr="0065361A">
        <w:rPr>
          <w:rFonts w:ascii="Times New Roman" w:hAnsi="Times New Roman" w:cs="Times New Roman"/>
          <w:sz w:val="24"/>
          <w:szCs w:val="24"/>
          <w:lang w:val="en-US"/>
        </w:rPr>
        <w:t>SMM</w:t>
      </w:r>
      <w:r w:rsidRPr="0065361A">
        <w:rPr>
          <w:rFonts w:ascii="Times New Roman" w:hAnsi="Times New Roman" w:cs="Times New Roman"/>
          <w:sz w:val="24"/>
          <w:szCs w:val="24"/>
        </w:rPr>
        <w:t xml:space="preserve"> (социальный маркетинг) - получение трафика/внимания потенциальных инвесторов через социальные сети.</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итоге стратегия прямого инвестиционного маркетинга должна определять: </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н</w:t>
      </w:r>
      <w:r w:rsidR="003E6954" w:rsidRPr="0065361A">
        <w:rPr>
          <w:rFonts w:ascii="Times New Roman" w:hAnsi="Times New Roman" w:cs="Times New Roman"/>
          <w:sz w:val="24"/>
          <w:szCs w:val="24"/>
        </w:rPr>
        <w:t xml:space="preserve">аиболее перспективные отрасли в краткосрочной и среднесрочной перспективах; </w:t>
      </w:r>
      <w:proofErr w:type="gramEnd"/>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ц</w:t>
      </w:r>
      <w:r w:rsidR="003E6954" w:rsidRPr="0065361A">
        <w:rPr>
          <w:rFonts w:ascii="Times New Roman" w:hAnsi="Times New Roman" w:cs="Times New Roman"/>
          <w:sz w:val="24"/>
          <w:szCs w:val="24"/>
        </w:rPr>
        <w:t xml:space="preserve">елевые страны-инвесторы и группы инвесторов; </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w:t>
      </w:r>
      <w:r w:rsidR="003E6954" w:rsidRPr="0065361A">
        <w:rPr>
          <w:rFonts w:ascii="Times New Roman" w:hAnsi="Times New Roman" w:cs="Times New Roman"/>
          <w:sz w:val="24"/>
          <w:szCs w:val="24"/>
        </w:rPr>
        <w:t xml:space="preserve">аркетинговые инструменты для привлечения инвестиций; </w:t>
      </w:r>
    </w:p>
    <w:p w:rsidR="003E6954" w:rsidRPr="0065361A" w:rsidRDefault="001B6B45"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w:t>
      </w:r>
      <w:r w:rsidR="003E6954" w:rsidRPr="0065361A">
        <w:rPr>
          <w:rFonts w:ascii="Times New Roman" w:hAnsi="Times New Roman" w:cs="Times New Roman"/>
          <w:sz w:val="24"/>
          <w:szCs w:val="24"/>
        </w:rPr>
        <w:t>юджет Агентства 3 года</w:t>
      </w:r>
      <w:r w:rsidRPr="0065361A">
        <w:rPr>
          <w:rFonts w:ascii="Times New Roman" w:hAnsi="Times New Roman" w:cs="Times New Roman"/>
          <w:sz w:val="24"/>
          <w:szCs w:val="24"/>
        </w:rPr>
        <w:t>.</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Разработки стратегии прямого инвестиционного маркетинга имеет принципиальное значение в формировании системы привлечения инвестиций мирового уровня, так как позволяет Агентству сосредоточить ограниченные ресурсы именно на тех проектах и отраслях Кластера, которые, вероятнее всего, заинтересуют инвесторов.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Система привлечения инвестиций мирового уровня будет эффективной в случае сохранения конкурентоспособности системы стимулов (налоговые, финансовые, внешнеторговые и инфраструктурные) и улучшения инвестиционного климата, описанной в подразделе 2.5 Стратегии. Финансовые и налоговые стимулы для инвесторов в России применяются реже, чем в </w:t>
      </w:r>
      <w:r w:rsidRPr="0065361A">
        <w:rPr>
          <w:rFonts w:ascii="Times New Roman" w:hAnsi="Times New Roman" w:cs="Times New Roman"/>
          <w:sz w:val="24"/>
          <w:szCs w:val="24"/>
        </w:rPr>
        <w:lastRenderedPageBreak/>
        <w:t>странах Восточной Европы, что требует дополнительной настройки преференций.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Конкурировать Агентству придется с более 100 национальных агентств по привлечению инвестиций. </w:t>
      </w:r>
    </w:p>
    <w:p w:rsidR="003E6954" w:rsidRPr="0065361A" w:rsidRDefault="00A341F2" w:rsidP="00433C8F">
      <w:pPr>
        <w:pStyle w:val="3"/>
      </w:pPr>
      <w:r>
        <w:t>5</w:t>
      </w:r>
      <w:r w:rsidR="003E6954" w:rsidRPr="0065361A">
        <w:t>.5.2. Улучшение инвестиционного климата и внедрение проектного управления</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pacing w:val="-2"/>
          <w:sz w:val="24"/>
          <w:szCs w:val="24"/>
        </w:rPr>
      </w:pPr>
      <w:r w:rsidRPr="0065361A">
        <w:rPr>
          <w:rFonts w:ascii="Times New Roman" w:hAnsi="Times New Roman" w:cs="Times New Roman"/>
          <w:spacing w:val="-2"/>
          <w:sz w:val="24"/>
          <w:szCs w:val="24"/>
        </w:rPr>
        <w:t>Одной из основных задач в инвестиционной сфере с 2015 года стало улучшение показателей Новосибирской области в Национальном рейтинге состояния инвестиционного климата в субъектах РФ (далее – Национальный рейтинг). Более подробно данное направление расписано в подразделе 2.5 Стратегии, который посвящен д</w:t>
      </w:r>
      <w:r w:rsidRPr="0065361A">
        <w:rPr>
          <w:rFonts w:ascii="Times New Roman" w:hAnsi="Times New Roman" w:cs="Times New Roman"/>
          <w:color w:val="000000"/>
          <w:sz w:val="24"/>
          <w:szCs w:val="24"/>
        </w:rPr>
        <w:t>ействующей системе улучшения инвестиционного климата и привлечения инвестиций.</w:t>
      </w:r>
    </w:p>
    <w:p w:rsidR="003E6954" w:rsidRPr="0065361A" w:rsidRDefault="003E695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В сентябре 2016 года «проектный офис» (Минэкономразвития НСО) должен представить обновленную «дорожную карту» по улучшению показателей Национального рейтинга с новыми мероприятиями по улучшению инвестиционного климата Новосибирской области и целями на 2017 год. Особ</w:t>
      </w:r>
      <w:r w:rsidR="001B6B45" w:rsidRPr="0065361A">
        <w:rPr>
          <w:rFonts w:ascii="Times New Roman" w:hAnsi="Times New Roman" w:cs="Times New Roman"/>
          <w:color w:val="000000"/>
          <w:sz w:val="24"/>
          <w:szCs w:val="24"/>
        </w:rPr>
        <w:t>о</w:t>
      </w:r>
      <w:r w:rsidRPr="0065361A">
        <w:rPr>
          <w:rFonts w:ascii="Times New Roman" w:hAnsi="Times New Roman" w:cs="Times New Roman"/>
          <w:color w:val="000000"/>
          <w:sz w:val="24"/>
          <w:szCs w:val="24"/>
        </w:rPr>
        <w:t>е внимание в «дорожной карте» планируется уделить наиболее слабым позициям региона в Национальном рейтинге: А5. Эффективность процедур по подключению электроэнергии; Б</w:t>
      </w:r>
      <w:proofErr w:type="gramStart"/>
      <w:r w:rsidRPr="0065361A">
        <w:rPr>
          <w:rFonts w:ascii="Times New Roman" w:hAnsi="Times New Roman" w:cs="Times New Roman"/>
          <w:color w:val="000000"/>
          <w:sz w:val="24"/>
          <w:szCs w:val="24"/>
        </w:rPr>
        <w:t>2</w:t>
      </w:r>
      <w:proofErr w:type="gramEnd"/>
      <w:r w:rsidRPr="0065361A">
        <w:rPr>
          <w:rFonts w:ascii="Times New Roman" w:hAnsi="Times New Roman" w:cs="Times New Roman"/>
          <w:color w:val="000000"/>
          <w:sz w:val="24"/>
          <w:szCs w:val="24"/>
        </w:rPr>
        <w:t>. Административное давление на бизнес.</w:t>
      </w:r>
    </w:p>
    <w:p w:rsidR="003E6954" w:rsidRPr="0065361A" w:rsidRDefault="003E695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В рамках улучшения показателя В</w:t>
      </w:r>
      <w:proofErr w:type="gramStart"/>
      <w:r w:rsidRPr="0065361A">
        <w:rPr>
          <w:rFonts w:ascii="Times New Roman" w:hAnsi="Times New Roman" w:cs="Times New Roman"/>
          <w:color w:val="000000"/>
          <w:sz w:val="24"/>
          <w:szCs w:val="24"/>
        </w:rPr>
        <w:t>1</w:t>
      </w:r>
      <w:proofErr w:type="gramEnd"/>
      <w:r w:rsidRPr="0065361A">
        <w:rPr>
          <w:rFonts w:ascii="Times New Roman" w:hAnsi="Times New Roman" w:cs="Times New Roman"/>
          <w:color w:val="000000"/>
          <w:sz w:val="24"/>
          <w:szCs w:val="24"/>
        </w:rPr>
        <w:t xml:space="preserve">.4 «Оценка объектов инвестиционной инфраструктуры предпринимателями» планируется проработка перехода на мировые стандарты развития парковых проектов Новосибирской области, включая их позиционирование в международных рейтингах (рейтинг </w:t>
      </w:r>
      <w:proofErr w:type="spellStart"/>
      <w:r w:rsidRPr="0065361A">
        <w:rPr>
          <w:rFonts w:ascii="Times New Roman" w:hAnsi="Times New Roman" w:cs="Times New Roman"/>
          <w:color w:val="000000"/>
          <w:sz w:val="24"/>
          <w:szCs w:val="24"/>
        </w:rPr>
        <w:t>Global</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Free</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Zones</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of</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the</w:t>
      </w:r>
      <w:proofErr w:type="spellEnd"/>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Year</w:t>
      </w:r>
      <w:proofErr w:type="spellEnd"/>
      <w:r w:rsidRPr="0065361A">
        <w:rPr>
          <w:rFonts w:ascii="Times New Roman" w:hAnsi="Times New Roman" w:cs="Times New Roman"/>
          <w:color w:val="000000"/>
          <w:sz w:val="24"/>
          <w:szCs w:val="24"/>
        </w:rPr>
        <w:t xml:space="preserve">, формируемый </w:t>
      </w:r>
      <w:r w:rsidRPr="0065361A">
        <w:rPr>
          <w:rFonts w:ascii="Times New Roman" w:hAnsi="Times New Roman" w:cs="Times New Roman"/>
          <w:color w:val="000000"/>
          <w:sz w:val="24"/>
          <w:szCs w:val="24"/>
          <w:lang w:val="en-US"/>
        </w:rPr>
        <w:t>FDI</w:t>
      </w:r>
      <w:r w:rsidRPr="0065361A">
        <w:rPr>
          <w:rFonts w:ascii="Times New Roman" w:hAnsi="Times New Roman" w:cs="Times New Roman"/>
          <w:color w:val="000000"/>
          <w:sz w:val="24"/>
          <w:szCs w:val="24"/>
        </w:rPr>
        <w:t xml:space="preserve"> </w:t>
      </w:r>
      <w:proofErr w:type="spellStart"/>
      <w:r w:rsidRPr="0065361A">
        <w:rPr>
          <w:rFonts w:ascii="Times New Roman" w:hAnsi="Times New Roman" w:cs="Times New Roman"/>
          <w:color w:val="000000"/>
          <w:sz w:val="24"/>
          <w:szCs w:val="24"/>
        </w:rPr>
        <w:t>Intelligence</w:t>
      </w:r>
      <w:proofErr w:type="spellEnd"/>
      <w:r w:rsidRPr="0065361A">
        <w:rPr>
          <w:rFonts w:ascii="Times New Roman" w:hAnsi="Times New Roman" w:cs="Times New Roman"/>
          <w:color w:val="000000"/>
          <w:sz w:val="24"/>
          <w:szCs w:val="24"/>
        </w:rPr>
        <w:t xml:space="preserve"> и другие).</w:t>
      </w:r>
    </w:p>
    <w:p w:rsidR="003E6954" w:rsidRPr="0065361A" w:rsidRDefault="003E695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Для формирования системы привлечения инвестиций мирового уровня необходимо использование лучших международных практик по улучшению инвестиционного климата. Одной из таких практик является проектное управление. </w:t>
      </w:r>
    </w:p>
    <w:p w:rsidR="003E6954" w:rsidRPr="0065361A" w:rsidRDefault="003E6954"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В 2016-2017 году «проектный офис» (Минэкономразвития НСО) осуществит разработку и внедрение системы проектного управления в органах исполнительной власти Новосибирской области, соответствующей международным стандартам:</w:t>
      </w:r>
    </w:p>
    <w:p w:rsidR="003E6954" w:rsidRPr="0065361A" w:rsidRDefault="001B6B45" w:rsidP="008E3D30">
      <w:pPr>
        <w:spacing w:after="0"/>
        <w:ind w:firstLine="709"/>
        <w:jc w:val="both"/>
        <w:rPr>
          <w:rFonts w:ascii="Times New Roman" w:hAnsi="Times New Roman" w:cs="Times New Roman"/>
          <w:color w:val="000000"/>
          <w:sz w:val="24"/>
          <w:szCs w:val="24"/>
          <w:lang w:val="en-US"/>
        </w:rPr>
      </w:pPr>
      <w:r w:rsidRPr="0065361A">
        <w:rPr>
          <w:rFonts w:ascii="Times New Roman" w:hAnsi="Times New Roman" w:cs="Times New Roman"/>
          <w:color w:val="000000"/>
          <w:sz w:val="24"/>
          <w:szCs w:val="24"/>
        </w:rPr>
        <w:t>с</w:t>
      </w:r>
      <w:r w:rsidR="003E6954" w:rsidRPr="0065361A">
        <w:rPr>
          <w:rFonts w:ascii="Times New Roman" w:hAnsi="Times New Roman" w:cs="Times New Roman"/>
          <w:color w:val="000000"/>
          <w:sz w:val="24"/>
          <w:szCs w:val="24"/>
        </w:rPr>
        <w:t xml:space="preserve">вод знаний по управлению проектами (англ. </w:t>
      </w:r>
      <w:r w:rsidR="003E6954" w:rsidRPr="0065361A">
        <w:rPr>
          <w:rFonts w:ascii="Times New Roman" w:hAnsi="Times New Roman" w:cs="Times New Roman"/>
          <w:color w:val="000000"/>
          <w:sz w:val="24"/>
          <w:szCs w:val="24"/>
          <w:lang w:val="en-US"/>
        </w:rPr>
        <w:t xml:space="preserve">Project Management Body of Knowledge, </w:t>
      </w:r>
      <w:proofErr w:type="spellStart"/>
      <w:r w:rsidR="003E6954" w:rsidRPr="0065361A">
        <w:rPr>
          <w:rFonts w:ascii="Times New Roman" w:hAnsi="Times New Roman" w:cs="Times New Roman"/>
          <w:color w:val="000000"/>
          <w:sz w:val="24"/>
          <w:szCs w:val="24"/>
          <w:lang w:val="en-US"/>
        </w:rPr>
        <w:t>PMBoK</w:t>
      </w:r>
      <w:proofErr w:type="spellEnd"/>
      <w:r w:rsidR="003E6954" w:rsidRPr="0065361A">
        <w:rPr>
          <w:rFonts w:ascii="Times New Roman" w:hAnsi="Times New Roman" w:cs="Times New Roman"/>
          <w:color w:val="000000"/>
          <w:sz w:val="24"/>
          <w:szCs w:val="24"/>
          <w:lang w:val="en-US"/>
        </w:rPr>
        <w:t>);</w:t>
      </w:r>
    </w:p>
    <w:p w:rsidR="003E6954" w:rsidRPr="0065361A" w:rsidRDefault="001B6B45" w:rsidP="008E3D30">
      <w:pPr>
        <w:spacing w:after="0"/>
        <w:ind w:firstLine="709"/>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м</w:t>
      </w:r>
      <w:r w:rsidR="003E6954" w:rsidRPr="0065361A">
        <w:rPr>
          <w:rFonts w:ascii="Times New Roman" w:hAnsi="Times New Roman" w:cs="Times New Roman"/>
          <w:color w:val="000000"/>
          <w:sz w:val="24"/>
          <w:szCs w:val="24"/>
        </w:rPr>
        <w:t>етодические рекомендации по применению проектного управления при решении задач улучшения инвестиционного климата в субъектах РФ (утверждены Рейтинговым комитетом по формированию «Национального рейтинга состояния инвестиционного климата субъектов РФ» 08 сентября 2015г.);</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w:t>
      </w:r>
      <w:r w:rsidR="003E6954" w:rsidRPr="0065361A">
        <w:rPr>
          <w:rFonts w:ascii="Times New Roman" w:hAnsi="Times New Roman" w:cs="Times New Roman"/>
          <w:sz w:val="24"/>
          <w:szCs w:val="24"/>
        </w:rPr>
        <w:t>етодические рекомендации по внедрению проектного управления в органах власти (утверждены распоряжением Министра экономического развития РФ от 14 апреля 2014 г. № 26р-АУ).</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Основными целями внедрения системы проектного управления в органах исполнительной власти Новосибирской области являются: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 Обеспечение достижения запланированных результатов;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 Соблюдение и сокращение сроков достижения запланированных результатов;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3. Повышение эффективности использования ресурсов (кадровых, организационных, имущественных, финансовых);</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4. Обеспечение прозрачности, обоснованности и своевременности принимаемых решений;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5. Повышение эффективности внутриведомственного, межведомственного и межуровневого взаимодействия.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На первом этапе разработки системы проектного управления будет произведен анализ действующих правовых актов, определяющих взаимодействие органов исполнительной власти Новосибирской области.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Вторым этапом станет разработка концепции проектного управления – комплекса правил и положений, включающий описание субъектов и объектов проектной деятельности, используемые процессы, инструменты и методы, принципы реализации проектного управления, ролевую модель, структуру нормативно-методической документации, подход к развитию компетенций участников проектной деятельности и подход к автоматизации проектной деятельности.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 основе концепции проектного управления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будут разработаны нормативно-правовые акты, определяющие систему проектного управления Новосибирской области.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 третьем этапе будет произведено внедрение системы проектного управления на конкретных примерах по реализации инвестиционных проектов Кластера.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Основным целевым ориентиром </w:t>
      </w:r>
      <w:proofErr w:type="gramStart"/>
      <w:r w:rsidRPr="0065361A">
        <w:rPr>
          <w:rFonts w:ascii="Times New Roman" w:hAnsi="Times New Roman" w:cs="Times New Roman"/>
          <w:sz w:val="24"/>
          <w:szCs w:val="24"/>
        </w:rPr>
        <w:t>формирования системы привлечения инвестиций мирового уровня</w:t>
      </w:r>
      <w:proofErr w:type="gramEnd"/>
      <w:r w:rsidRPr="0065361A">
        <w:rPr>
          <w:rFonts w:ascii="Times New Roman" w:hAnsi="Times New Roman" w:cs="Times New Roman"/>
          <w:sz w:val="24"/>
          <w:szCs w:val="24"/>
        </w:rPr>
        <w:t xml:space="preserve"> является вхождение Новосибирской области в ТОП-5 лидеров Национального рейтинга состояния инвестиционного климата в субъектах РФ к 2020 году.</w:t>
      </w:r>
    </w:p>
    <w:p w:rsidR="003E6954" w:rsidRPr="0065361A" w:rsidRDefault="00A341F2" w:rsidP="00433C8F">
      <w:pPr>
        <w:pStyle w:val="3"/>
      </w:pPr>
      <w:r>
        <w:t>5</w:t>
      </w:r>
      <w:r w:rsidR="003E6954" w:rsidRPr="0065361A">
        <w:t xml:space="preserve">.5.3. Инвестиционная сессия </w:t>
      </w:r>
      <w:proofErr w:type="spellStart"/>
      <w:r w:rsidR="003E6954" w:rsidRPr="0065361A">
        <w:t>Startup</w:t>
      </w:r>
      <w:proofErr w:type="spellEnd"/>
      <w:r w:rsidR="003E6954" w:rsidRPr="0065361A">
        <w:t xml:space="preserve"> </w:t>
      </w:r>
      <w:proofErr w:type="spellStart"/>
      <w:r w:rsidR="003E6954" w:rsidRPr="0065361A">
        <w:t>Bazaar</w:t>
      </w:r>
      <w:proofErr w:type="spellEnd"/>
      <w:r w:rsidR="003E6954" w:rsidRPr="0065361A">
        <w:t xml:space="preserve"> (Новосибирск, </w:t>
      </w:r>
      <w:proofErr w:type="spellStart"/>
      <w:r w:rsidR="003E6954" w:rsidRPr="0065361A">
        <w:t>Академпарк</w:t>
      </w:r>
      <w:proofErr w:type="spellEnd"/>
      <w:r w:rsidR="003E6954" w:rsidRPr="0065361A">
        <w:t>)</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proofErr w:type="spellStart"/>
      <w:r w:rsidRPr="0065361A">
        <w:rPr>
          <w:rFonts w:ascii="Times New Roman" w:hAnsi="Times New Roman" w:cs="Times New Roman"/>
          <w:color w:val="000000"/>
          <w:spacing w:val="-2"/>
          <w:sz w:val="24"/>
          <w:szCs w:val="24"/>
        </w:rPr>
        <w:t>Startup</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Bazaar</w:t>
      </w:r>
      <w:proofErr w:type="spellEnd"/>
      <w:r w:rsidRPr="0065361A">
        <w:rPr>
          <w:rFonts w:ascii="Times New Roman" w:hAnsi="Times New Roman" w:cs="Times New Roman"/>
          <w:color w:val="000000"/>
          <w:spacing w:val="-2"/>
          <w:sz w:val="24"/>
          <w:szCs w:val="24"/>
        </w:rPr>
        <w:t xml:space="preserve"> – мероприятие, объединяющее держателей инновационных проектов, экспертов федерального уровня, инвесторов с целью инициирования инвестиционных сделок и «упаковки» проектов. </w:t>
      </w:r>
      <w:proofErr w:type="spellStart"/>
      <w:r w:rsidRPr="0065361A">
        <w:rPr>
          <w:rFonts w:ascii="Times New Roman" w:hAnsi="Times New Roman" w:cs="Times New Roman"/>
          <w:color w:val="000000"/>
          <w:spacing w:val="-2"/>
          <w:sz w:val="24"/>
          <w:szCs w:val="24"/>
        </w:rPr>
        <w:t>Startup</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Bazaar</w:t>
      </w:r>
      <w:proofErr w:type="spellEnd"/>
      <w:r w:rsidRPr="0065361A">
        <w:rPr>
          <w:rFonts w:ascii="Times New Roman" w:hAnsi="Times New Roman" w:cs="Times New Roman"/>
          <w:color w:val="000000"/>
          <w:spacing w:val="-2"/>
          <w:sz w:val="24"/>
          <w:szCs w:val="24"/>
        </w:rPr>
        <w:t xml:space="preserve"> – это новые деловые контакты, возможность вывести свой проект на новый уровень и получить первые инвестиции и государственную поддержку.</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Мероприятие создано </w:t>
      </w:r>
      <w:proofErr w:type="gramStart"/>
      <w:r w:rsidRPr="0065361A">
        <w:rPr>
          <w:rFonts w:ascii="Times New Roman" w:hAnsi="Times New Roman" w:cs="Times New Roman"/>
          <w:color w:val="000000"/>
          <w:spacing w:val="-2"/>
          <w:sz w:val="24"/>
          <w:szCs w:val="24"/>
        </w:rPr>
        <w:t>для</w:t>
      </w:r>
      <w:proofErr w:type="gramEnd"/>
      <w:r w:rsidRPr="0065361A">
        <w:rPr>
          <w:rFonts w:ascii="Times New Roman" w:hAnsi="Times New Roman" w:cs="Times New Roman"/>
          <w:color w:val="000000"/>
          <w:spacing w:val="-2"/>
          <w:sz w:val="24"/>
          <w:szCs w:val="24"/>
        </w:rPr>
        <w:t>:</w:t>
      </w:r>
    </w:p>
    <w:p w:rsidR="003E6954" w:rsidRPr="0065361A" w:rsidRDefault="001B6B45"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н</w:t>
      </w:r>
      <w:r w:rsidR="003E6954" w:rsidRPr="0065361A">
        <w:rPr>
          <w:rFonts w:ascii="Times New Roman" w:hAnsi="Times New Roman" w:cs="Times New Roman"/>
          <w:color w:val="000000"/>
          <w:spacing w:val="-2"/>
          <w:sz w:val="24"/>
          <w:szCs w:val="24"/>
        </w:rPr>
        <w:t>ачи</w:t>
      </w:r>
      <w:r w:rsidR="008C70F7">
        <w:rPr>
          <w:rFonts w:ascii="Times New Roman" w:hAnsi="Times New Roman" w:cs="Times New Roman"/>
          <w:color w:val="000000"/>
          <w:spacing w:val="-2"/>
          <w:sz w:val="24"/>
          <w:szCs w:val="24"/>
        </w:rPr>
        <w:t>нающих предпринимателей, имеющих</w:t>
      </w:r>
      <w:r w:rsidR="003E6954" w:rsidRPr="0065361A">
        <w:rPr>
          <w:rFonts w:ascii="Times New Roman" w:hAnsi="Times New Roman" w:cs="Times New Roman"/>
          <w:color w:val="000000"/>
          <w:spacing w:val="-2"/>
          <w:sz w:val="24"/>
          <w:szCs w:val="24"/>
        </w:rPr>
        <w:t xml:space="preserve"> инновационный бизнес;</w:t>
      </w:r>
    </w:p>
    <w:p w:rsidR="003E6954" w:rsidRPr="0065361A" w:rsidRDefault="001B6B45"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и</w:t>
      </w:r>
      <w:r w:rsidR="008C70F7">
        <w:rPr>
          <w:rFonts w:ascii="Times New Roman" w:hAnsi="Times New Roman" w:cs="Times New Roman"/>
          <w:color w:val="000000"/>
          <w:spacing w:val="-2"/>
          <w:sz w:val="24"/>
          <w:szCs w:val="24"/>
        </w:rPr>
        <w:t>нициативных людей, имеющих</w:t>
      </w:r>
      <w:r w:rsidR="003E6954" w:rsidRPr="0065361A">
        <w:rPr>
          <w:rFonts w:ascii="Times New Roman" w:hAnsi="Times New Roman" w:cs="Times New Roman"/>
          <w:color w:val="000000"/>
          <w:spacing w:val="-2"/>
          <w:sz w:val="24"/>
          <w:szCs w:val="24"/>
        </w:rPr>
        <w:t xml:space="preserve"> бизнес-идею или проект в области инновационных технологий;</w:t>
      </w:r>
    </w:p>
    <w:p w:rsidR="003E6954" w:rsidRPr="0065361A" w:rsidRDefault="001B6B45"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р</w:t>
      </w:r>
      <w:r w:rsidR="003E6954" w:rsidRPr="0065361A">
        <w:rPr>
          <w:rFonts w:ascii="Times New Roman" w:hAnsi="Times New Roman" w:cs="Times New Roman"/>
          <w:color w:val="000000"/>
          <w:spacing w:val="-2"/>
          <w:sz w:val="24"/>
          <w:szCs w:val="24"/>
        </w:rPr>
        <w:t>уководителей проекта в области инновационных технологий, которым нужны инвестиции.</w:t>
      </w:r>
    </w:p>
    <w:p w:rsidR="003E6954" w:rsidRPr="0065361A" w:rsidRDefault="00A341F2" w:rsidP="00433C8F">
      <w:pPr>
        <w:pStyle w:val="3"/>
      </w:pPr>
      <w:r>
        <w:t>5</w:t>
      </w:r>
      <w:r w:rsidR="003E6954" w:rsidRPr="0065361A">
        <w:t>.5.4. Конференция УМНИК. (Новосибирск, Академпарк)</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«У.М.Н.И.К.» – предпосевная программа, которая даёт возможность получить финансовую поддержку на пути к высокотехнологичному бизнесу. Отобранные по пяти направлениям проекты получают </w:t>
      </w:r>
      <w:proofErr w:type="spellStart"/>
      <w:r w:rsidRPr="0065361A">
        <w:rPr>
          <w:rFonts w:ascii="Times New Roman" w:hAnsi="Times New Roman" w:cs="Times New Roman"/>
          <w:color w:val="000000"/>
          <w:spacing w:val="-2"/>
          <w:sz w:val="24"/>
          <w:szCs w:val="24"/>
        </w:rPr>
        <w:t>грантовую</w:t>
      </w:r>
      <w:proofErr w:type="spellEnd"/>
      <w:r w:rsidRPr="0065361A">
        <w:rPr>
          <w:rFonts w:ascii="Times New Roman" w:hAnsi="Times New Roman" w:cs="Times New Roman"/>
          <w:color w:val="000000"/>
          <w:spacing w:val="-2"/>
          <w:sz w:val="24"/>
          <w:szCs w:val="24"/>
        </w:rPr>
        <w:t xml:space="preserve"> поддержку в размере 500 тыс. руб. на каждый 2 года на развитие инновационного проекта.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Программа рассчитана на дальнейшее участие в программе «СТАРТ», в рамках которой участники, создав малые предприятия, смогут осуществить НИОКР с использованием результатов своих научно-технологических исследований. </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Отбор проходит по пяти приоритетным направлениям:</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информационные технологии,</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медицина будущего,</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современные материалы и технологии их создания,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новые приборы и аппаратные комплексы,</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биотехнологии.</w:t>
      </w:r>
    </w:p>
    <w:p w:rsidR="003E6954" w:rsidRPr="0065361A" w:rsidRDefault="00A341F2" w:rsidP="00433C8F">
      <w:pPr>
        <w:pStyle w:val="3"/>
      </w:pPr>
      <w:r>
        <w:rPr>
          <w:color w:val="000000"/>
          <w:spacing w:val="-2"/>
        </w:rPr>
        <w:t>5</w:t>
      </w:r>
      <w:r w:rsidR="003E6954" w:rsidRPr="0065361A">
        <w:rPr>
          <w:color w:val="000000"/>
          <w:spacing w:val="-2"/>
        </w:rPr>
        <w:t xml:space="preserve">.5.5. </w:t>
      </w:r>
      <w:r w:rsidR="003E6954" w:rsidRPr="0065361A">
        <w:t xml:space="preserve">Сибирская Венчурная Ярмарка </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Ярмарка является отражением и катализатором тех позитивных структурных изменений в российской экономике, которые реализуются в настоящее время в нашей стране. С 2013 года Сибирская Венчурная Ярмарка проводится в рамках Международного форума технологического развития «Технопром», а её мероприятия тесно интегрированы с мероприятиями форума.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lastRenderedPageBreak/>
        <w:t>Главной стратегической задачей Сибирской Венчурной Ярмарки все эти годы является обеспечение комфортного и эффективного взаимодействия участников. Это способствует установлению долгосрочных партнёрских отношений между наукой и бизнесом, привлечению частных инвестиций в инновационный сектор, определению наиболее рациональных путей внедрения инновационных достижений и интеграции в российский и международные рынки.</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 работе X Сибирской Венчурной Ярмарки традиционно примут у</w:t>
      </w:r>
      <w:r w:rsidR="0056598D">
        <w:rPr>
          <w:rFonts w:ascii="Times New Roman" w:hAnsi="Times New Roman" w:cs="Times New Roman"/>
          <w:color w:val="000000"/>
          <w:spacing w:val="-2"/>
          <w:sz w:val="24"/>
          <w:szCs w:val="24"/>
        </w:rPr>
        <w:t>частие инновационные компании-</w:t>
      </w:r>
      <w:r w:rsidRPr="0065361A">
        <w:rPr>
          <w:rFonts w:ascii="Times New Roman" w:hAnsi="Times New Roman" w:cs="Times New Roman"/>
          <w:color w:val="000000"/>
          <w:spacing w:val="-2"/>
          <w:sz w:val="24"/>
          <w:szCs w:val="24"/>
        </w:rPr>
        <w:t>экспоненты, инвесторы, ведущие российские и зарубежные эксперты и учёные, разработчики, менеджеры малых инновационных компаний высокотехнологичных отраслей, руководители корпораций, институтов развития, крупного бизнеса, специалисты инфраструктуры поддержки и развития инноваций, представители органов государственной власти.</w:t>
      </w:r>
    </w:p>
    <w:p w:rsidR="003E6954" w:rsidRPr="0065361A" w:rsidRDefault="00A341F2" w:rsidP="00433C8F">
      <w:pPr>
        <w:pStyle w:val="2"/>
        <w:rPr>
          <w:color w:val="000000"/>
          <w:spacing w:val="-2"/>
        </w:rPr>
      </w:pPr>
      <w:bookmarkStart w:id="69" w:name="_Toc462220587"/>
      <w:bookmarkStart w:id="70" w:name="_Toc462249665"/>
      <w:r>
        <w:t>5</w:t>
      </w:r>
      <w:r w:rsidR="003E6954" w:rsidRPr="0065361A">
        <w:t>.6 Развитие системы подготовки и повышения квалификации кадров с учетом потребностей кластера, молоде</w:t>
      </w:r>
      <w:r w:rsidR="006A53BF" w:rsidRPr="0065361A">
        <w:t>жного инновационного творчества</w:t>
      </w:r>
      <w:bookmarkEnd w:id="69"/>
      <w:bookmarkEnd w:id="70"/>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Участие в Кластере сильнейших ВУЗов Сибири – НГУ (участник программы 5/100), НГТУ, НГМУ, </w:t>
      </w:r>
      <w:proofErr w:type="spellStart"/>
      <w:r w:rsidRPr="0065361A">
        <w:rPr>
          <w:rFonts w:ascii="Times New Roman" w:hAnsi="Times New Roman" w:cs="Times New Roman"/>
          <w:sz w:val="24"/>
          <w:szCs w:val="24"/>
        </w:rPr>
        <w:t>СибГУТИ</w:t>
      </w:r>
      <w:proofErr w:type="spellEnd"/>
      <w:r w:rsidRPr="0065361A">
        <w:rPr>
          <w:rFonts w:ascii="Times New Roman" w:hAnsi="Times New Roman" w:cs="Times New Roman"/>
          <w:sz w:val="24"/>
          <w:szCs w:val="24"/>
        </w:rPr>
        <w:t>, - определяет высокий уровень образования по фундаментальным дисциплинам и профильным для Кластера профессиям. Тем не менее, превалирование в Кластере высокотехнологичных, ориентированных на мировые рынки компаний требует как разработки новых, так и актуализации имеющихся образовательных программ профессионального, общего и дополнительного образования.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Быстрорастущий спрос на кадры, компетентные в приоритетных областях науки, техники и технологий, а также на специалистов новых, возникающих на стыках разных направлений профессий должен находить адекватный отклик в системе высшего образования Новосибирской области. Задачей кластерной политики в этой сфере станет координация ВУЗов, инновационных компаний, научных организаций – всех участников Кластера, для решения следующих задач:</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1. Выявление потребностей в компетенциях</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Задача будет решаться путём изучения потребностей участников Кластера, построения прогноза (в том числе на основе </w:t>
      </w:r>
      <w:proofErr w:type="spellStart"/>
      <w:r w:rsidRPr="0065361A">
        <w:rPr>
          <w:rFonts w:ascii="Times New Roman" w:hAnsi="Times New Roman" w:cs="Times New Roman"/>
          <w:sz w:val="24"/>
          <w:szCs w:val="24"/>
        </w:rPr>
        <w:t>форсайт</w:t>
      </w:r>
      <w:proofErr w:type="spellEnd"/>
      <w:r w:rsidRPr="0065361A">
        <w:rPr>
          <w:rFonts w:ascii="Times New Roman" w:hAnsi="Times New Roman" w:cs="Times New Roman"/>
          <w:sz w:val="24"/>
          <w:szCs w:val="24"/>
        </w:rPr>
        <w:t>-технологий), анализа рынка труда.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2. Формирование заказа на образовательные программы</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будет решаться путём согласования требований к образовательным программам, определения круга их возможных разработчиков и исполнителей (включая негосударственные образовательные организации), проработки источников и схем финансирования.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3. Содействие в реализации образовательных программ</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Задача будет решаться путём адресной поддержки наиболее востребованных участниками Кластера образовательных программ.</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целях ориентации магистерских программ на нужды высокотехнологичного сектора экономики будут поддерживаться сетевые формы образовательных программ, в которых участвует несколько организаций, включая непосредственных заказчиков кадров – предприятия и научные организации. При этом будет обеспечено сочетание в современном инженерном образовании технических и управленческих компетенций. Обязательным условием реализации указанных программ станет их практическая ориентация, в том числе стажировки на инновационных предприятиях и самостоятельное выполнение индивидуальных и групповых проектов.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Будет поддержана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 Будут укрепляться механизмы, стимулирующие развертывание в ВУЗах Кластера полного цикла инновационных разработок.</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В Кластере получат развитие современные образовательные технологии, такие, как анализ де-ситуаций, проектные сессии, ролевые тренинги, </w:t>
      </w:r>
      <w:proofErr w:type="spellStart"/>
      <w:r w:rsidRPr="0065361A">
        <w:rPr>
          <w:rFonts w:ascii="Times New Roman" w:hAnsi="Times New Roman" w:cs="Times New Roman"/>
          <w:sz w:val="24"/>
          <w:szCs w:val="24"/>
        </w:rPr>
        <w:t>оргдеятельностные</w:t>
      </w:r>
      <w:proofErr w:type="spellEnd"/>
      <w:r w:rsidRPr="0065361A">
        <w:rPr>
          <w:rFonts w:ascii="Times New Roman" w:hAnsi="Times New Roman" w:cs="Times New Roman"/>
          <w:sz w:val="24"/>
          <w:szCs w:val="24"/>
        </w:rPr>
        <w:t xml:space="preserve"> игры, дистанционное обучение.</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рамках поддержки дополнительного образования важнейшей задачей Кластера станет формирование системы переподготовки и повышения квалификации специалистов и управленческих кадров инновационных предприятий. Соответствующие программы будут реализовываться совместно с университетами и негосударственными образовательными организациями.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российских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 Будут приняты меры по открытию российского рынка для зарубежных организаций, предоставляющих услуги по повышению квалификации и сертификации персонала. Предполагается поддержка развития центров подготовки персонала, создаваемых отдельными компаниями, и создание на условиях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w:t>
      </w:r>
      <w:proofErr w:type="gramStart"/>
      <w:r w:rsidRPr="0065361A">
        <w:rPr>
          <w:rFonts w:ascii="Times New Roman" w:hAnsi="Times New Roman" w:cs="Times New Roman"/>
          <w:sz w:val="24"/>
          <w:szCs w:val="24"/>
        </w:rPr>
        <w:t>тренинг-программы</w:t>
      </w:r>
      <w:proofErr w:type="gramEnd"/>
      <w:r w:rsidRPr="0065361A">
        <w:rPr>
          <w:rFonts w:ascii="Times New Roman" w:hAnsi="Times New Roman" w:cs="Times New Roman"/>
          <w:sz w:val="24"/>
          <w:szCs w:val="24"/>
        </w:rPr>
        <w:t>,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Получит дальнейшее развитие практика обмена опытом с представителями зарубежных кластеров, организованная на базе Представительства Кластера в странах ЕС.</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Будет расширен масштаб программ, направленных на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образовательных проектов, в первую очередь – инновационных летних и зимних школ Академпарка.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Будет поддержана система детско-юношеского научно-технического творчества при университетах и технопарках Кластера. Компании и организации Кластера будут привлечены к шефству над профилированными инженерными и </w:t>
      </w:r>
      <w:proofErr w:type="gramStart"/>
      <w:r w:rsidRPr="0065361A">
        <w:rPr>
          <w:rFonts w:ascii="Times New Roman" w:hAnsi="Times New Roman" w:cs="Times New Roman"/>
          <w:sz w:val="24"/>
          <w:szCs w:val="24"/>
        </w:rPr>
        <w:t>естественно-научными</w:t>
      </w:r>
      <w:proofErr w:type="gramEnd"/>
      <w:r w:rsidRPr="0065361A">
        <w:rPr>
          <w:rFonts w:ascii="Times New Roman" w:hAnsi="Times New Roman" w:cs="Times New Roman"/>
          <w:sz w:val="24"/>
          <w:szCs w:val="24"/>
        </w:rPr>
        <w:t xml:space="preserve"> классами средних школ.</w:t>
      </w:r>
    </w:p>
    <w:p w:rsidR="003E6954"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Функции по координации подготовки кадров для Кластера будет возложена на подведомственное учреждение Министерства образования, науки и инновационной политики Новосибирской области ГАУ НСО «АРИС».</w:t>
      </w:r>
    </w:p>
    <w:p w:rsidR="00F16EB1" w:rsidRDefault="00F16EB1" w:rsidP="00F16EB1">
      <w:pPr>
        <w:spacing w:after="0"/>
        <w:ind w:firstLine="709"/>
        <w:jc w:val="both"/>
        <w:rPr>
          <w:rFonts w:ascii="Times New Roman" w:hAnsi="Times New Roman" w:cs="Times New Roman"/>
          <w:sz w:val="24"/>
          <w:szCs w:val="24"/>
        </w:rPr>
      </w:pPr>
      <w:r w:rsidRPr="00F16EB1">
        <w:rPr>
          <w:rFonts w:ascii="Times New Roman" w:hAnsi="Times New Roman" w:cs="Times New Roman"/>
          <w:sz w:val="24"/>
          <w:szCs w:val="24"/>
        </w:rPr>
        <w:t>Не реализуются в Новосибирской области образовательные программы высшего образования, востребованные на рынке труда Новосибирской области и необходимые для подготовки кадров для развития Научно-производственного кластера «</w:t>
      </w:r>
      <w:proofErr w:type="gramStart"/>
      <w:r w:rsidRPr="00F16EB1">
        <w:rPr>
          <w:rFonts w:ascii="Times New Roman" w:hAnsi="Times New Roman" w:cs="Times New Roman"/>
          <w:sz w:val="24"/>
          <w:szCs w:val="24"/>
        </w:rPr>
        <w:t>Сибирский</w:t>
      </w:r>
      <w:proofErr w:type="gramEnd"/>
      <w:r w:rsidRPr="00F16EB1">
        <w:rPr>
          <w:rFonts w:ascii="Times New Roman" w:hAnsi="Times New Roman" w:cs="Times New Roman"/>
          <w:sz w:val="24"/>
          <w:szCs w:val="24"/>
        </w:rPr>
        <w:t xml:space="preserve"> наукополис»</w:t>
      </w:r>
    </w:p>
    <w:p w:rsidR="006F08DE" w:rsidRDefault="006F08DE" w:rsidP="006F08DE">
      <w:pPr>
        <w:spacing w:after="0"/>
        <w:ind w:firstLine="709"/>
        <w:jc w:val="right"/>
        <w:rPr>
          <w:rFonts w:ascii="Times New Roman" w:hAnsi="Times New Roman" w:cs="Times New Roman"/>
          <w:sz w:val="24"/>
          <w:szCs w:val="24"/>
        </w:rPr>
      </w:pPr>
    </w:p>
    <w:p w:rsidR="00F16EB1" w:rsidRPr="00F16EB1" w:rsidRDefault="00F16EB1" w:rsidP="006F08DE">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w:t>
      </w:r>
      <w:r w:rsidR="006F08DE">
        <w:rPr>
          <w:rFonts w:ascii="Times New Roman" w:hAnsi="Times New Roman" w:cs="Times New Roman"/>
          <w:sz w:val="24"/>
          <w:szCs w:val="24"/>
        </w:rPr>
        <w:t xml:space="preserve"> 5.1 – потребность в обучении кадров для Кластера</w:t>
      </w:r>
    </w:p>
    <w:tbl>
      <w:tblPr>
        <w:tblStyle w:val="a3"/>
        <w:tblW w:w="10314" w:type="dxa"/>
        <w:jc w:val="center"/>
        <w:tblInd w:w="-743" w:type="dxa"/>
        <w:tblLayout w:type="fixed"/>
        <w:tblLook w:val="04A0" w:firstRow="1" w:lastRow="0" w:firstColumn="1" w:lastColumn="0" w:noHBand="0" w:noVBand="1"/>
      </w:tblPr>
      <w:tblGrid>
        <w:gridCol w:w="2323"/>
        <w:gridCol w:w="1701"/>
        <w:gridCol w:w="3969"/>
        <w:gridCol w:w="2321"/>
      </w:tblGrid>
      <w:tr w:rsidR="00F16EB1" w:rsidRPr="00F16EB1" w:rsidTr="00F16EB1">
        <w:trPr>
          <w:jc w:val="center"/>
        </w:trPr>
        <w:tc>
          <w:tcPr>
            <w:tcW w:w="2323" w:type="dxa"/>
          </w:tcPr>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F16EB1" w:rsidRPr="004363D7" w:rsidRDefault="00F16EB1" w:rsidP="004363D7">
            <w:pPr>
              <w:jc w:val="center"/>
              <w:rPr>
                <w:rFonts w:ascii="Times New Roman" w:hAnsi="Times New Roman" w:cs="Times New Roman"/>
                <w:b/>
              </w:rPr>
            </w:pPr>
            <w:r w:rsidRPr="004363D7">
              <w:rPr>
                <w:rFonts w:ascii="Times New Roman" w:hAnsi="Times New Roman" w:cs="Times New Roman"/>
                <w:b/>
              </w:rPr>
              <w:t>Наименование образовательной программы</w:t>
            </w:r>
          </w:p>
        </w:tc>
        <w:tc>
          <w:tcPr>
            <w:tcW w:w="1701" w:type="dxa"/>
          </w:tcPr>
          <w:p w:rsidR="00F16EB1" w:rsidRPr="004363D7" w:rsidRDefault="00F16EB1" w:rsidP="004363D7">
            <w:pPr>
              <w:jc w:val="center"/>
              <w:rPr>
                <w:rFonts w:ascii="Times New Roman" w:hAnsi="Times New Roman" w:cs="Times New Roman"/>
                <w:b/>
              </w:rPr>
            </w:pPr>
            <w:r w:rsidRPr="004363D7">
              <w:rPr>
                <w:rFonts w:ascii="Times New Roman" w:hAnsi="Times New Roman" w:cs="Times New Roman"/>
                <w:b/>
              </w:rPr>
              <w:lastRenderedPageBreak/>
              <w:t xml:space="preserve">В каких временных </w:t>
            </w:r>
            <w:r w:rsidRPr="004363D7">
              <w:rPr>
                <w:rFonts w:ascii="Times New Roman" w:hAnsi="Times New Roman" w:cs="Times New Roman"/>
                <w:b/>
              </w:rPr>
              <w:lastRenderedPageBreak/>
              <w:t>интервалах и вузах планируется открытие новой образовательной программы</w:t>
            </w:r>
          </w:p>
          <w:p w:rsidR="00F16EB1" w:rsidRPr="004363D7" w:rsidRDefault="00F16EB1" w:rsidP="004363D7">
            <w:pPr>
              <w:jc w:val="center"/>
              <w:rPr>
                <w:rFonts w:ascii="Times New Roman" w:hAnsi="Times New Roman" w:cs="Times New Roman"/>
                <w:b/>
              </w:rPr>
            </w:pPr>
            <w:r w:rsidRPr="004363D7">
              <w:rPr>
                <w:rFonts w:ascii="Times New Roman" w:hAnsi="Times New Roman" w:cs="Times New Roman"/>
                <w:b/>
              </w:rPr>
              <w:t>(год, 2-3 года, 3-5 лет, более 5 лет)</w:t>
            </w:r>
          </w:p>
        </w:tc>
        <w:tc>
          <w:tcPr>
            <w:tcW w:w="3969" w:type="dxa"/>
          </w:tcPr>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4363D7" w:rsidRDefault="004363D7" w:rsidP="004363D7">
            <w:pPr>
              <w:jc w:val="center"/>
              <w:rPr>
                <w:rFonts w:ascii="Times New Roman" w:hAnsi="Times New Roman" w:cs="Times New Roman"/>
                <w:b/>
              </w:rPr>
            </w:pPr>
          </w:p>
          <w:p w:rsidR="00F16EB1" w:rsidRPr="004363D7" w:rsidRDefault="00F16EB1" w:rsidP="004363D7">
            <w:pPr>
              <w:jc w:val="center"/>
              <w:rPr>
                <w:rFonts w:ascii="Times New Roman" w:hAnsi="Times New Roman" w:cs="Times New Roman"/>
                <w:b/>
              </w:rPr>
            </w:pPr>
            <w:r w:rsidRPr="004363D7">
              <w:rPr>
                <w:rFonts w:ascii="Times New Roman" w:hAnsi="Times New Roman" w:cs="Times New Roman"/>
                <w:b/>
              </w:rPr>
              <w:t>Что требуется для открытия новой образовательной программы</w:t>
            </w:r>
          </w:p>
        </w:tc>
        <w:tc>
          <w:tcPr>
            <w:tcW w:w="2321" w:type="dxa"/>
          </w:tcPr>
          <w:p w:rsidR="004363D7" w:rsidRDefault="004363D7" w:rsidP="004363D7">
            <w:pPr>
              <w:jc w:val="center"/>
              <w:rPr>
                <w:rFonts w:ascii="Times New Roman" w:hAnsi="Times New Roman" w:cs="Times New Roman"/>
                <w:b/>
              </w:rPr>
            </w:pPr>
          </w:p>
          <w:p w:rsidR="00F16EB1" w:rsidRPr="004363D7" w:rsidRDefault="00F16EB1" w:rsidP="004363D7">
            <w:pPr>
              <w:jc w:val="center"/>
              <w:rPr>
                <w:rFonts w:ascii="Times New Roman" w:hAnsi="Times New Roman" w:cs="Times New Roman"/>
                <w:b/>
              </w:rPr>
            </w:pPr>
            <w:r w:rsidRPr="004363D7">
              <w:rPr>
                <w:rFonts w:ascii="Times New Roman" w:hAnsi="Times New Roman" w:cs="Times New Roman"/>
                <w:b/>
              </w:rPr>
              <w:t xml:space="preserve">Какова потребность </w:t>
            </w:r>
            <w:r w:rsidRPr="004363D7">
              <w:rPr>
                <w:rFonts w:ascii="Times New Roman" w:hAnsi="Times New Roman" w:cs="Times New Roman"/>
                <w:b/>
              </w:rPr>
              <w:lastRenderedPageBreak/>
              <w:t>в финансировании со стороны бюджетов всех уровней для открытия новой образовательной программы</w:t>
            </w:r>
          </w:p>
        </w:tc>
      </w:tr>
      <w:tr w:rsidR="00F16EB1" w:rsidRPr="00F16EB1" w:rsidTr="00F16EB1">
        <w:trPr>
          <w:jc w:val="center"/>
        </w:trPr>
        <w:tc>
          <w:tcPr>
            <w:tcW w:w="10314" w:type="dxa"/>
            <w:gridSpan w:val="4"/>
          </w:tcPr>
          <w:p w:rsidR="00F16EB1" w:rsidRPr="00F16EB1" w:rsidRDefault="00F16EB1" w:rsidP="00F16EB1">
            <w:pPr>
              <w:jc w:val="center"/>
              <w:rPr>
                <w:rFonts w:ascii="Times New Roman" w:hAnsi="Times New Roman" w:cs="Times New Roman"/>
              </w:rPr>
            </w:pPr>
            <w:proofErr w:type="spellStart"/>
            <w:r w:rsidRPr="00F16EB1">
              <w:rPr>
                <w:rFonts w:ascii="Times New Roman" w:hAnsi="Times New Roman" w:cs="Times New Roman"/>
              </w:rPr>
              <w:lastRenderedPageBreak/>
              <w:t>Бакалавриат</w:t>
            </w:r>
            <w:proofErr w:type="spellEnd"/>
          </w:p>
        </w:tc>
      </w:tr>
      <w:tr w:rsidR="00F16EB1" w:rsidRPr="00F16EB1" w:rsidTr="00F16EB1">
        <w:trPr>
          <w:jc w:val="center"/>
        </w:trPr>
        <w:tc>
          <w:tcPr>
            <w:tcW w:w="2323" w:type="dxa"/>
          </w:tcPr>
          <w:p w:rsidR="00F16EB1" w:rsidRPr="00F16EB1" w:rsidRDefault="00F16EB1" w:rsidP="00F16EB1">
            <w:pPr>
              <w:rPr>
                <w:rFonts w:ascii="Times New Roman" w:hAnsi="Times New Roman" w:cs="Times New Roman"/>
              </w:rPr>
            </w:pPr>
            <w:r w:rsidRPr="00F16EB1">
              <w:rPr>
                <w:rFonts w:ascii="Times New Roman" w:hAnsi="Times New Roman" w:cs="Times New Roman"/>
              </w:rPr>
              <w:t>19.03.01 Биотехнология</w:t>
            </w:r>
          </w:p>
        </w:tc>
        <w:tc>
          <w:tcPr>
            <w:tcW w:w="1701" w:type="dxa"/>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2-3 года, НГУ</w:t>
            </w:r>
          </w:p>
        </w:tc>
        <w:tc>
          <w:tcPr>
            <w:tcW w:w="3969" w:type="dxa"/>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 xml:space="preserve">Современное, соответствующее ФГОС материально-техническое, информационное, учебно-методическое обеспечение образовательного процесса и инновационной инфраструктуры. Лицензия на ведение образовательной деятельности </w:t>
            </w:r>
            <w:proofErr w:type="spellStart"/>
            <w:r w:rsidRPr="00F16EB1">
              <w:rPr>
                <w:rFonts w:ascii="Times New Roman" w:hAnsi="Times New Roman" w:cs="Times New Roman"/>
              </w:rPr>
              <w:t>Рособрнадзора</w:t>
            </w:r>
            <w:proofErr w:type="spellEnd"/>
            <w:r w:rsidRPr="00F16EB1">
              <w:rPr>
                <w:rFonts w:ascii="Times New Roman" w:hAnsi="Times New Roman" w:cs="Times New Roman"/>
              </w:rPr>
              <w:t xml:space="preserve">. Установление КЦП </w:t>
            </w:r>
            <w:proofErr w:type="spellStart"/>
            <w:r w:rsidRPr="00F16EB1">
              <w:rPr>
                <w:rFonts w:ascii="Times New Roman" w:hAnsi="Times New Roman" w:cs="Times New Roman"/>
              </w:rPr>
              <w:t>Минобрнауки</w:t>
            </w:r>
            <w:proofErr w:type="spellEnd"/>
            <w:r w:rsidRPr="00F16EB1">
              <w:rPr>
                <w:rFonts w:ascii="Times New Roman" w:hAnsi="Times New Roman" w:cs="Times New Roman"/>
              </w:rPr>
              <w:t xml:space="preserve"> России.</w:t>
            </w:r>
          </w:p>
        </w:tc>
        <w:tc>
          <w:tcPr>
            <w:tcW w:w="2321" w:type="dxa"/>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1 000 000,0 руб.,</w:t>
            </w:r>
            <w:r w:rsidRPr="00F16EB1">
              <w:rPr>
                <w:rFonts w:ascii="Times New Roman" w:hAnsi="Times New Roman" w:cs="Times New Roman"/>
              </w:rPr>
              <w:br/>
              <w:t>ежегодное установление не менее 15 КЦП для обучения студентов за счет средств бюджетных ассигнований федерального бюджета</w:t>
            </w:r>
          </w:p>
        </w:tc>
      </w:tr>
      <w:tr w:rsidR="00F16EB1" w:rsidRPr="00F16EB1" w:rsidTr="00F16EB1">
        <w:trPr>
          <w:jc w:val="center"/>
        </w:trPr>
        <w:tc>
          <w:tcPr>
            <w:tcW w:w="10314" w:type="dxa"/>
            <w:gridSpan w:val="4"/>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Магистратура</w:t>
            </w:r>
          </w:p>
        </w:tc>
      </w:tr>
      <w:tr w:rsidR="00F16EB1" w:rsidRPr="00F16EB1" w:rsidTr="00F16EB1">
        <w:trPr>
          <w:jc w:val="center"/>
        </w:trPr>
        <w:tc>
          <w:tcPr>
            <w:tcW w:w="2323" w:type="dxa"/>
          </w:tcPr>
          <w:p w:rsidR="00F16EB1" w:rsidRPr="00F16EB1" w:rsidRDefault="00F16EB1" w:rsidP="00F16EB1">
            <w:pPr>
              <w:rPr>
                <w:rFonts w:ascii="Times New Roman" w:hAnsi="Times New Roman" w:cs="Times New Roman"/>
              </w:rPr>
            </w:pPr>
            <w:r w:rsidRPr="00F16EB1">
              <w:rPr>
                <w:rFonts w:ascii="Times New Roman" w:hAnsi="Times New Roman" w:cs="Times New Roman"/>
              </w:rPr>
              <w:t>19.04.01</w:t>
            </w:r>
          </w:p>
          <w:p w:rsidR="00F16EB1" w:rsidRPr="00F16EB1" w:rsidRDefault="00F16EB1" w:rsidP="00F16EB1">
            <w:pPr>
              <w:rPr>
                <w:rFonts w:ascii="Times New Roman" w:eastAsia="Times New Roman" w:hAnsi="Times New Roman" w:cs="Times New Roman"/>
                <w:color w:val="000000" w:themeColor="text1"/>
                <w:lang w:eastAsia="ru-RU"/>
              </w:rPr>
            </w:pPr>
            <w:r w:rsidRPr="00F16EB1">
              <w:rPr>
                <w:rFonts w:ascii="Times New Roman" w:hAnsi="Times New Roman" w:cs="Times New Roman"/>
              </w:rPr>
              <w:t>Биотехнология</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НГУ</w:t>
            </w:r>
          </w:p>
        </w:tc>
        <w:tc>
          <w:tcPr>
            <w:tcW w:w="3969"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 xml:space="preserve">Современное, соответствующее ФГОС материально-техническое, информационное, учебно-методическое обеспечение  образовательного процесса и инновационной инфраструктуры. Лицензия на ведение образовательной деятельности </w:t>
            </w:r>
            <w:proofErr w:type="spellStart"/>
            <w:r w:rsidRPr="00F16EB1">
              <w:rPr>
                <w:rFonts w:ascii="Times New Roman" w:hAnsi="Times New Roman" w:cs="Times New Roman"/>
              </w:rPr>
              <w:t>Рособрнадзора</w:t>
            </w:r>
            <w:proofErr w:type="spellEnd"/>
            <w:r w:rsidRPr="00F16EB1">
              <w:rPr>
                <w:rFonts w:ascii="Times New Roman" w:hAnsi="Times New Roman" w:cs="Times New Roman"/>
              </w:rPr>
              <w:t xml:space="preserve">. Установление КЦП </w:t>
            </w:r>
            <w:proofErr w:type="spellStart"/>
            <w:r w:rsidRPr="00F16EB1">
              <w:rPr>
                <w:rFonts w:ascii="Times New Roman" w:hAnsi="Times New Roman" w:cs="Times New Roman"/>
              </w:rPr>
              <w:t>Минобрнауки</w:t>
            </w:r>
            <w:proofErr w:type="spellEnd"/>
            <w:r w:rsidRPr="00F16EB1">
              <w:rPr>
                <w:rFonts w:ascii="Times New Roman" w:hAnsi="Times New Roman" w:cs="Times New Roman"/>
              </w:rPr>
              <w:t xml:space="preserve"> России.</w:t>
            </w:r>
          </w:p>
        </w:tc>
        <w:tc>
          <w:tcPr>
            <w:tcW w:w="2321"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1 000 000,0 руб. – на каждое направление подготовки магистратуры,</w:t>
            </w:r>
            <w:r w:rsidRPr="00F16EB1">
              <w:rPr>
                <w:rFonts w:ascii="Times New Roman" w:hAnsi="Times New Roman" w:cs="Times New Roman"/>
              </w:rPr>
              <w:br/>
              <w:t>ежегодное установление не менее 5 бюджетных мест для обучения студентов по каждой из программы магистратуры за счет средств бюджетных ассигнований федерального бюджета</w:t>
            </w:r>
          </w:p>
        </w:tc>
      </w:tr>
      <w:tr w:rsidR="00F16EB1" w:rsidRPr="00F16EB1" w:rsidTr="00F16EB1">
        <w:trPr>
          <w:jc w:val="center"/>
        </w:trPr>
        <w:tc>
          <w:tcPr>
            <w:tcW w:w="2323" w:type="dxa"/>
          </w:tcPr>
          <w:p w:rsidR="00F16EB1" w:rsidRPr="00F16EB1" w:rsidRDefault="00F16EB1" w:rsidP="00F16EB1">
            <w:pPr>
              <w:rPr>
                <w:rFonts w:ascii="Times New Roman" w:eastAsia="Times New Roman" w:hAnsi="Times New Roman" w:cs="Times New Roman"/>
                <w:color w:val="000000" w:themeColor="text1"/>
                <w:lang w:eastAsia="ru-RU"/>
              </w:rPr>
            </w:pPr>
            <w:r w:rsidRPr="00F16EB1">
              <w:rPr>
                <w:rFonts w:ascii="Times New Roman" w:hAnsi="Times New Roman" w:cs="Times New Roman"/>
              </w:rPr>
              <w:t xml:space="preserve">27.04.06 </w:t>
            </w:r>
            <w:r w:rsidRPr="00F16EB1">
              <w:rPr>
                <w:rFonts w:ascii="Times New Roman" w:eastAsia="Times New Roman" w:hAnsi="Times New Roman" w:cs="Times New Roman"/>
                <w:color w:val="000000"/>
                <w:lang w:eastAsia="ru-RU"/>
              </w:rPr>
              <w:t>Организация и управление наукоемкими производствами</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НГТУ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tcPr>
          <w:p w:rsidR="00F16EB1" w:rsidRPr="00F16EB1" w:rsidRDefault="00F16EB1" w:rsidP="00F16EB1">
            <w:pPr>
              <w:rPr>
                <w:rFonts w:ascii="Times New Roman" w:eastAsia="Times New Roman" w:hAnsi="Times New Roman" w:cs="Times New Roman"/>
                <w:color w:val="000000" w:themeColor="text1"/>
                <w:lang w:eastAsia="ru-RU"/>
              </w:rPr>
            </w:pPr>
            <w:r w:rsidRPr="00F16EB1">
              <w:rPr>
                <w:rFonts w:ascii="Times New Roman" w:hAnsi="Times New Roman" w:cs="Times New Roman"/>
              </w:rPr>
              <w:t xml:space="preserve">27.04.07 </w:t>
            </w:r>
            <w:r w:rsidRPr="00F16EB1">
              <w:rPr>
                <w:rFonts w:ascii="Times New Roman" w:eastAsia="Times New Roman" w:hAnsi="Times New Roman" w:cs="Times New Roman"/>
                <w:color w:val="000000"/>
                <w:lang w:eastAsia="ru-RU"/>
              </w:rPr>
              <w:t>Наукоемкие технологии и экономика инноваций</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tcPr>
          <w:p w:rsidR="00F16EB1" w:rsidRPr="00F16EB1" w:rsidRDefault="00F16EB1" w:rsidP="00F16EB1">
            <w:pPr>
              <w:rPr>
                <w:rFonts w:ascii="Times New Roman" w:eastAsia="Times New Roman" w:hAnsi="Times New Roman" w:cs="Times New Roman"/>
                <w:color w:val="000000" w:themeColor="text1"/>
                <w:lang w:eastAsia="ru-RU"/>
              </w:rPr>
            </w:pPr>
            <w:r w:rsidRPr="00F16EB1">
              <w:rPr>
                <w:rFonts w:ascii="Times New Roman" w:hAnsi="Times New Roman" w:cs="Times New Roman"/>
              </w:rPr>
              <w:t xml:space="preserve">27.04.08 </w:t>
            </w:r>
            <w:r w:rsidRPr="00F16EB1">
              <w:rPr>
                <w:rFonts w:ascii="Times New Roman" w:eastAsia="Times New Roman" w:hAnsi="Times New Roman" w:cs="Times New Roman"/>
                <w:color w:val="000000"/>
                <w:lang w:eastAsia="ru-RU"/>
              </w:rPr>
              <w:t>Управление интеллектуальной собственностью</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tcPr>
          <w:p w:rsidR="00F16EB1" w:rsidRPr="00F16EB1" w:rsidRDefault="00F16EB1" w:rsidP="00F16EB1">
            <w:pPr>
              <w:rPr>
                <w:rFonts w:ascii="Times New Roman" w:eastAsia="Times New Roman" w:hAnsi="Times New Roman" w:cs="Times New Roman"/>
                <w:color w:val="000000"/>
                <w:lang w:eastAsia="ru-RU"/>
              </w:rPr>
            </w:pPr>
            <w:r w:rsidRPr="00F16EB1">
              <w:rPr>
                <w:rFonts w:ascii="Times New Roman" w:hAnsi="Times New Roman" w:cs="Times New Roman"/>
              </w:rPr>
              <w:t xml:space="preserve">27.04.05 </w:t>
            </w:r>
            <w:proofErr w:type="spellStart"/>
            <w:r w:rsidRPr="00F16EB1">
              <w:rPr>
                <w:rFonts w:ascii="Times New Roman" w:hAnsi="Times New Roman" w:cs="Times New Roman"/>
              </w:rPr>
              <w:t>Инноватика</w:t>
            </w:r>
            <w:proofErr w:type="spellEnd"/>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09.04.03 Прикладная информатика</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НГТУ,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09.04.04 Программная инженерия</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2-3 года, НГУ, НГТУ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10.04.01 Информационная безопасность</w:t>
            </w:r>
          </w:p>
        </w:tc>
        <w:tc>
          <w:tcPr>
            <w:tcW w:w="1701" w:type="dxa"/>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 xml:space="preserve">2-3 года, </w:t>
            </w:r>
            <w:proofErr w:type="spellStart"/>
            <w:r w:rsidRPr="00F16EB1">
              <w:rPr>
                <w:rFonts w:ascii="Times New Roman" w:hAnsi="Times New Roman" w:cs="Times New Roman"/>
              </w:rPr>
              <w:t>Сибгути</w:t>
            </w:r>
            <w:proofErr w:type="spellEnd"/>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12.04.04 Биотехнические системы и технологии</w:t>
            </w:r>
          </w:p>
        </w:tc>
        <w:tc>
          <w:tcPr>
            <w:tcW w:w="1701" w:type="dxa"/>
          </w:tcPr>
          <w:p w:rsidR="00F16EB1" w:rsidRPr="00F16EB1" w:rsidRDefault="00F16EB1" w:rsidP="00F16EB1">
            <w:pPr>
              <w:pStyle w:val="ConsPlusNormal"/>
              <w:jc w:val="center"/>
              <w:rPr>
                <w:sz w:val="22"/>
                <w:szCs w:val="22"/>
              </w:rPr>
            </w:pPr>
            <w:r w:rsidRPr="00F16EB1">
              <w:rPr>
                <w:sz w:val="22"/>
                <w:szCs w:val="22"/>
              </w:rPr>
              <w:t>2-3 года,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18.04.01 Химическая технология</w:t>
            </w:r>
          </w:p>
        </w:tc>
        <w:tc>
          <w:tcPr>
            <w:tcW w:w="1701" w:type="dxa"/>
          </w:tcPr>
          <w:p w:rsidR="00F16EB1" w:rsidRPr="00F16EB1" w:rsidRDefault="00F16EB1" w:rsidP="00F16EB1">
            <w:pPr>
              <w:pStyle w:val="ConsPlusNormal"/>
              <w:jc w:val="center"/>
              <w:rPr>
                <w:sz w:val="22"/>
                <w:szCs w:val="22"/>
              </w:rPr>
            </w:pPr>
            <w:r w:rsidRPr="00F16EB1">
              <w:rPr>
                <w:sz w:val="22"/>
                <w:szCs w:val="22"/>
              </w:rPr>
              <w:t>2-3 года,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10314" w:type="dxa"/>
            <w:gridSpan w:val="4"/>
            <w:vAlign w:val="center"/>
          </w:tcPr>
          <w:p w:rsidR="00F16EB1" w:rsidRPr="00F16EB1" w:rsidRDefault="00F16EB1" w:rsidP="00F16EB1">
            <w:pPr>
              <w:jc w:val="center"/>
              <w:rPr>
                <w:rFonts w:ascii="Times New Roman" w:hAnsi="Times New Roman" w:cs="Times New Roman"/>
              </w:rPr>
            </w:pPr>
            <w:proofErr w:type="spellStart"/>
            <w:r w:rsidRPr="00F16EB1">
              <w:rPr>
                <w:rFonts w:ascii="Times New Roman" w:hAnsi="Times New Roman" w:cs="Times New Roman"/>
              </w:rPr>
              <w:t>Специалитет</w:t>
            </w:r>
            <w:proofErr w:type="spellEnd"/>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30.05.01 Медицинская биохимия</w:t>
            </w:r>
          </w:p>
        </w:tc>
        <w:tc>
          <w:tcPr>
            <w:tcW w:w="1701" w:type="dxa"/>
          </w:tcPr>
          <w:p w:rsidR="00F16EB1" w:rsidRPr="00F16EB1" w:rsidRDefault="00F16EB1" w:rsidP="00F16EB1">
            <w:pPr>
              <w:pStyle w:val="ConsPlusNormal"/>
              <w:jc w:val="center"/>
              <w:rPr>
                <w:sz w:val="22"/>
                <w:szCs w:val="22"/>
              </w:rPr>
            </w:pPr>
            <w:r w:rsidRPr="00F16EB1">
              <w:rPr>
                <w:sz w:val="22"/>
                <w:szCs w:val="22"/>
              </w:rPr>
              <w:t>2-3 года, НГУ, НГМУ</w:t>
            </w:r>
          </w:p>
        </w:tc>
        <w:tc>
          <w:tcPr>
            <w:tcW w:w="3969" w:type="dxa"/>
            <w:vMerge w:val="restart"/>
          </w:tcPr>
          <w:p w:rsidR="00F16EB1" w:rsidRPr="00F16EB1" w:rsidRDefault="00F16EB1" w:rsidP="00F16EB1">
            <w:pPr>
              <w:rPr>
                <w:rFonts w:ascii="Times New Roman" w:hAnsi="Times New Roman" w:cs="Times New Roman"/>
              </w:rPr>
            </w:pPr>
            <w:r w:rsidRPr="00F16EB1">
              <w:rPr>
                <w:rFonts w:ascii="Times New Roman" w:hAnsi="Times New Roman" w:cs="Times New Roman"/>
              </w:rPr>
              <w:t xml:space="preserve">Современное, соответствующее ФГОС материально-техническое, информационное, учебно-методическое обеспечение  образовательного процесса и инновационной инфраструктуры. Лицензия на ведение образовательной деятельности </w:t>
            </w:r>
            <w:proofErr w:type="spellStart"/>
            <w:r w:rsidRPr="00F16EB1">
              <w:rPr>
                <w:rFonts w:ascii="Times New Roman" w:hAnsi="Times New Roman" w:cs="Times New Roman"/>
              </w:rPr>
              <w:t>Рособрнадзора</w:t>
            </w:r>
            <w:proofErr w:type="spellEnd"/>
            <w:r w:rsidRPr="00F16EB1">
              <w:rPr>
                <w:rFonts w:ascii="Times New Roman" w:hAnsi="Times New Roman" w:cs="Times New Roman"/>
              </w:rPr>
              <w:t xml:space="preserve">. Установление КЦП </w:t>
            </w:r>
            <w:proofErr w:type="spellStart"/>
            <w:r w:rsidRPr="00F16EB1">
              <w:rPr>
                <w:rFonts w:ascii="Times New Roman" w:hAnsi="Times New Roman" w:cs="Times New Roman"/>
              </w:rPr>
              <w:t>Минобрнауки</w:t>
            </w:r>
            <w:proofErr w:type="spellEnd"/>
            <w:r w:rsidRPr="00F16EB1">
              <w:rPr>
                <w:rFonts w:ascii="Times New Roman" w:hAnsi="Times New Roman" w:cs="Times New Roman"/>
              </w:rPr>
              <w:t xml:space="preserve"> </w:t>
            </w:r>
            <w:r w:rsidRPr="00F16EB1">
              <w:rPr>
                <w:rFonts w:ascii="Times New Roman" w:hAnsi="Times New Roman" w:cs="Times New Roman"/>
              </w:rPr>
              <w:lastRenderedPageBreak/>
              <w:t>России и/или Минздравом России.</w:t>
            </w:r>
          </w:p>
        </w:tc>
        <w:tc>
          <w:tcPr>
            <w:tcW w:w="2321"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lastRenderedPageBreak/>
              <w:t>1 000 000,0 руб. – на каждую специальность</w:t>
            </w:r>
            <w:r w:rsidRPr="00F16EB1">
              <w:rPr>
                <w:rFonts w:ascii="Times New Roman" w:hAnsi="Times New Roman" w:cs="Times New Roman"/>
              </w:rPr>
              <w:br/>
              <w:t xml:space="preserve">ежегодное установление не менее 10 бюджетных мест для обучения студентов по каждой из программы за счет </w:t>
            </w:r>
            <w:r w:rsidRPr="00F16EB1">
              <w:rPr>
                <w:rFonts w:ascii="Times New Roman" w:hAnsi="Times New Roman" w:cs="Times New Roman"/>
              </w:rPr>
              <w:lastRenderedPageBreak/>
              <w:t>средств бюджетных ассигнований федерального бюджета</w:t>
            </w: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30.05.02 Медицинская биофизика</w:t>
            </w:r>
          </w:p>
        </w:tc>
        <w:tc>
          <w:tcPr>
            <w:tcW w:w="1701" w:type="dxa"/>
          </w:tcPr>
          <w:p w:rsidR="00F16EB1" w:rsidRPr="00F16EB1" w:rsidRDefault="00F16EB1" w:rsidP="00F16EB1">
            <w:pPr>
              <w:pStyle w:val="ConsPlusNormal"/>
              <w:jc w:val="center"/>
              <w:rPr>
                <w:sz w:val="22"/>
                <w:szCs w:val="22"/>
              </w:rPr>
            </w:pPr>
            <w:r w:rsidRPr="00F16EB1">
              <w:rPr>
                <w:sz w:val="22"/>
                <w:szCs w:val="22"/>
              </w:rPr>
              <w:t>2-3 года, НГУ, НГМУ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10314" w:type="dxa"/>
            <w:gridSpan w:val="4"/>
            <w:vAlign w:val="center"/>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lastRenderedPageBreak/>
              <w:t>Аспирантура</w:t>
            </w: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18.06.01 Химическая технология</w:t>
            </w:r>
          </w:p>
        </w:tc>
        <w:tc>
          <w:tcPr>
            <w:tcW w:w="1701" w:type="dxa"/>
          </w:tcPr>
          <w:p w:rsidR="00F16EB1" w:rsidRPr="00F16EB1" w:rsidRDefault="00F16EB1" w:rsidP="00F16EB1">
            <w:pPr>
              <w:pStyle w:val="ConsPlusNormal"/>
              <w:rPr>
                <w:sz w:val="22"/>
                <w:szCs w:val="22"/>
              </w:rPr>
            </w:pPr>
            <w:r w:rsidRPr="00F16EB1">
              <w:rPr>
                <w:sz w:val="22"/>
                <w:szCs w:val="22"/>
              </w:rPr>
              <w:t>3-5 лет, НГУ</w:t>
            </w:r>
          </w:p>
        </w:tc>
        <w:tc>
          <w:tcPr>
            <w:tcW w:w="3969"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 xml:space="preserve">Современное, соответствующее ФГОС материально-техническое, информационное, учебно-методическое обеспечение  образовательного процесса и инновационной инфраструктуры. Лицензия на ведение образовательной деятельности </w:t>
            </w:r>
            <w:proofErr w:type="spellStart"/>
            <w:r w:rsidRPr="00F16EB1">
              <w:rPr>
                <w:rFonts w:ascii="Times New Roman" w:hAnsi="Times New Roman" w:cs="Times New Roman"/>
              </w:rPr>
              <w:t>Рособрнадзора</w:t>
            </w:r>
            <w:proofErr w:type="spellEnd"/>
            <w:r w:rsidRPr="00F16EB1">
              <w:rPr>
                <w:rFonts w:ascii="Times New Roman" w:hAnsi="Times New Roman" w:cs="Times New Roman"/>
              </w:rPr>
              <w:t xml:space="preserve">. Установление КЦП </w:t>
            </w:r>
            <w:proofErr w:type="spellStart"/>
            <w:r w:rsidRPr="00F16EB1">
              <w:rPr>
                <w:rFonts w:ascii="Times New Roman" w:hAnsi="Times New Roman" w:cs="Times New Roman"/>
              </w:rPr>
              <w:t>Минобрнауки</w:t>
            </w:r>
            <w:proofErr w:type="spellEnd"/>
            <w:r w:rsidRPr="00F16EB1">
              <w:rPr>
                <w:rFonts w:ascii="Times New Roman" w:hAnsi="Times New Roman" w:cs="Times New Roman"/>
              </w:rPr>
              <w:t xml:space="preserve"> России и/или Минздравом России.</w:t>
            </w:r>
          </w:p>
        </w:tc>
        <w:tc>
          <w:tcPr>
            <w:tcW w:w="2321"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1 000 000,0 руб. – на каждое направление,</w:t>
            </w:r>
            <w:r w:rsidRPr="00F16EB1">
              <w:rPr>
                <w:rFonts w:ascii="Times New Roman" w:hAnsi="Times New Roman" w:cs="Times New Roman"/>
              </w:rPr>
              <w:br/>
              <w:t>ежегодное установление не менее 5 бюджетных мест для обучения студентов по каждой из программы за счет средств бюджетных ассигнований федерального бюджета</w:t>
            </w: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19.06.01 Промышленная экология и биотехнологии</w:t>
            </w:r>
          </w:p>
        </w:tc>
        <w:tc>
          <w:tcPr>
            <w:tcW w:w="1701" w:type="dxa"/>
          </w:tcPr>
          <w:p w:rsidR="00F16EB1" w:rsidRPr="00F16EB1" w:rsidRDefault="00F16EB1" w:rsidP="00F16EB1">
            <w:pPr>
              <w:pStyle w:val="ConsPlusNormal"/>
              <w:rPr>
                <w:sz w:val="22"/>
                <w:szCs w:val="22"/>
              </w:rPr>
            </w:pPr>
            <w:r w:rsidRPr="00F16EB1">
              <w:rPr>
                <w:sz w:val="22"/>
                <w:szCs w:val="22"/>
              </w:rPr>
              <w:t>3-5 лет,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30.06.01 Фундаментальная медицина</w:t>
            </w:r>
          </w:p>
        </w:tc>
        <w:tc>
          <w:tcPr>
            <w:tcW w:w="1701" w:type="dxa"/>
          </w:tcPr>
          <w:p w:rsidR="00F16EB1" w:rsidRPr="00F16EB1" w:rsidRDefault="00F16EB1" w:rsidP="00F16EB1">
            <w:pPr>
              <w:pStyle w:val="ConsPlusNormal"/>
              <w:rPr>
                <w:sz w:val="22"/>
                <w:szCs w:val="22"/>
              </w:rPr>
            </w:pPr>
            <w:r w:rsidRPr="00F16EB1">
              <w:rPr>
                <w:sz w:val="22"/>
                <w:szCs w:val="22"/>
              </w:rPr>
              <w:t>3-5 лет, НГУ, НГМУ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33.06.01 Фармация</w:t>
            </w:r>
          </w:p>
        </w:tc>
        <w:tc>
          <w:tcPr>
            <w:tcW w:w="1701" w:type="dxa"/>
          </w:tcPr>
          <w:p w:rsidR="00F16EB1" w:rsidRPr="00F16EB1" w:rsidRDefault="00F16EB1" w:rsidP="00F16EB1">
            <w:pPr>
              <w:pStyle w:val="ConsPlusNormal"/>
              <w:rPr>
                <w:sz w:val="22"/>
                <w:szCs w:val="22"/>
              </w:rPr>
            </w:pPr>
            <w:r w:rsidRPr="00F16EB1">
              <w:rPr>
                <w:sz w:val="22"/>
                <w:szCs w:val="22"/>
              </w:rPr>
              <w:t>3-5 лет, НГМУ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10314" w:type="dxa"/>
            <w:gridSpan w:val="4"/>
            <w:vAlign w:val="center"/>
          </w:tcPr>
          <w:p w:rsidR="00F16EB1" w:rsidRPr="00F16EB1" w:rsidRDefault="00F16EB1" w:rsidP="00F16EB1">
            <w:pPr>
              <w:jc w:val="center"/>
              <w:rPr>
                <w:rFonts w:ascii="Times New Roman" w:hAnsi="Times New Roman" w:cs="Times New Roman"/>
              </w:rPr>
            </w:pPr>
            <w:r w:rsidRPr="00F16EB1">
              <w:rPr>
                <w:rFonts w:ascii="Times New Roman" w:hAnsi="Times New Roman" w:cs="Times New Roman"/>
              </w:rPr>
              <w:t>Ординатура</w:t>
            </w: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33.08.01  Фармацевтическая технология</w:t>
            </w:r>
          </w:p>
        </w:tc>
        <w:tc>
          <w:tcPr>
            <w:tcW w:w="1701" w:type="dxa"/>
          </w:tcPr>
          <w:p w:rsidR="00F16EB1" w:rsidRPr="00F16EB1" w:rsidRDefault="00F16EB1" w:rsidP="00F16EB1">
            <w:pPr>
              <w:pStyle w:val="ConsPlusNormal"/>
              <w:rPr>
                <w:sz w:val="22"/>
                <w:szCs w:val="22"/>
              </w:rPr>
            </w:pPr>
            <w:r w:rsidRPr="00F16EB1">
              <w:rPr>
                <w:sz w:val="22"/>
                <w:szCs w:val="22"/>
              </w:rPr>
              <w:t>3-5 лет, НГМУ, НГУ</w:t>
            </w:r>
          </w:p>
        </w:tc>
        <w:tc>
          <w:tcPr>
            <w:tcW w:w="3969"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 xml:space="preserve">Современное, соответствующее ФГОС материально-техническое, информационное, учебно-методическое обеспечение  образовательного процесса и инновационной инфраструктуры. Лицензия на ведение образовательной деятельности </w:t>
            </w:r>
            <w:proofErr w:type="spellStart"/>
            <w:r w:rsidRPr="00F16EB1">
              <w:rPr>
                <w:rFonts w:ascii="Times New Roman" w:hAnsi="Times New Roman" w:cs="Times New Roman"/>
              </w:rPr>
              <w:t>Рособрнадзора</w:t>
            </w:r>
            <w:proofErr w:type="spellEnd"/>
            <w:r w:rsidRPr="00F16EB1">
              <w:rPr>
                <w:rFonts w:ascii="Times New Roman" w:hAnsi="Times New Roman" w:cs="Times New Roman"/>
              </w:rPr>
              <w:t xml:space="preserve">. Установление КЦП </w:t>
            </w:r>
            <w:proofErr w:type="spellStart"/>
            <w:r w:rsidRPr="00F16EB1">
              <w:rPr>
                <w:rFonts w:ascii="Times New Roman" w:hAnsi="Times New Roman" w:cs="Times New Roman"/>
              </w:rPr>
              <w:t>Минобрнауки</w:t>
            </w:r>
            <w:proofErr w:type="spellEnd"/>
            <w:r w:rsidRPr="00F16EB1">
              <w:rPr>
                <w:rFonts w:ascii="Times New Roman" w:hAnsi="Times New Roman" w:cs="Times New Roman"/>
              </w:rPr>
              <w:t xml:space="preserve"> России и/или Минздравом России.</w:t>
            </w:r>
          </w:p>
        </w:tc>
        <w:tc>
          <w:tcPr>
            <w:tcW w:w="2321" w:type="dxa"/>
            <w:vMerge w:val="restart"/>
          </w:tcPr>
          <w:p w:rsidR="00F16EB1" w:rsidRPr="00F16EB1" w:rsidRDefault="00F16EB1" w:rsidP="00F16EB1">
            <w:pPr>
              <w:jc w:val="both"/>
              <w:rPr>
                <w:rFonts w:ascii="Times New Roman" w:hAnsi="Times New Roman" w:cs="Times New Roman"/>
              </w:rPr>
            </w:pPr>
            <w:r w:rsidRPr="00F16EB1">
              <w:rPr>
                <w:rFonts w:ascii="Times New Roman" w:hAnsi="Times New Roman" w:cs="Times New Roman"/>
              </w:rPr>
              <w:t>1 000 000,0 руб. – на каждое направление,</w:t>
            </w:r>
            <w:r w:rsidRPr="00F16EB1">
              <w:rPr>
                <w:rFonts w:ascii="Times New Roman" w:hAnsi="Times New Roman" w:cs="Times New Roman"/>
              </w:rPr>
              <w:br/>
              <w:t>ежегодное установление не менее 5 бюджетных мест для обучения студентов по каждой из программы за счет средств бюджетных ассигнований федерального бюджета</w:t>
            </w: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33.08.02 Управление и экономика фармации</w:t>
            </w:r>
          </w:p>
        </w:tc>
        <w:tc>
          <w:tcPr>
            <w:tcW w:w="1701" w:type="dxa"/>
          </w:tcPr>
          <w:p w:rsidR="00F16EB1" w:rsidRPr="00F16EB1" w:rsidRDefault="00F16EB1" w:rsidP="00F16EB1">
            <w:pPr>
              <w:pStyle w:val="ConsPlusNormal"/>
              <w:rPr>
                <w:sz w:val="22"/>
                <w:szCs w:val="22"/>
              </w:rPr>
            </w:pPr>
            <w:r w:rsidRPr="00F16EB1">
              <w:rPr>
                <w:sz w:val="22"/>
                <w:szCs w:val="22"/>
              </w:rPr>
              <w:t>3-5 лет, НГМУ,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r w:rsidR="00F16EB1" w:rsidRPr="00F16EB1" w:rsidTr="00F16EB1">
        <w:trPr>
          <w:jc w:val="center"/>
        </w:trPr>
        <w:tc>
          <w:tcPr>
            <w:tcW w:w="2323" w:type="dxa"/>
            <w:vAlign w:val="center"/>
          </w:tcPr>
          <w:p w:rsidR="00F16EB1" w:rsidRPr="00F16EB1" w:rsidRDefault="00F16EB1" w:rsidP="00F16EB1">
            <w:pPr>
              <w:pStyle w:val="ConsPlusNormal"/>
              <w:rPr>
                <w:sz w:val="22"/>
                <w:szCs w:val="22"/>
              </w:rPr>
            </w:pPr>
            <w:r w:rsidRPr="00F16EB1">
              <w:rPr>
                <w:sz w:val="22"/>
                <w:szCs w:val="22"/>
              </w:rPr>
              <w:t>33.08.03 Фармацевтическая химия и фармакогнозия</w:t>
            </w:r>
          </w:p>
        </w:tc>
        <w:tc>
          <w:tcPr>
            <w:tcW w:w="1701" w:type="dxa"/>
          </w:tcPr>
          <w:p w:rsidR="00F16EB1" w:rsidRPr="00F16EB1" w:rsidRDefault="00F16EB1" w:rsidP="00F16EB1">
            <w:pPr>
              <w:pStyle w:val="ConsPlusNormal"/>
              <w:rPr>
                <w:sz w:val="22"/>
                <w:szCs w:val="22"/>
              </w:rPr>
            </w:pPr>
            <w:r w:rsidRPr="00F16EB1">
              <w:rPr>
                <w:sz w:val="22"/>
                <w:szCs w:val="22"/>
              </w:rPr>
              <w:t>3-5 лет, НГМУ, НГУ</w:t>
            </w:r>
          </w:p>
        </w:tc>
        <w:tc>
          <w:tcPr>
            <w:tcW w:w="3969" w:type="dxa"/>
            <w:vMerge/>
          </w:tcPr>
          <w:p w:rsidR="00F16EB1" w:rsidRPr="00F16EB1" w:rsidRDefault="00F16EB1" w:rsidP="00F16EB1">
            <w:pPr>
              <w:jc w:val="center"/>
              <w:rPr>
                <w:rFonts w:ascii="Times New Roman" w:hAnsi="Times New Roman" w:cs="Times New Roman"/>
              </w:rPr>
            </w:pPr>
          </w:p>
        </w:tc>
        <w:tc>
          <w:tcPr>
            <w:tcW w:w="2321" w:type="dxa"/>
            <w:vMerge/>
          </w:tcPr>
          <w:p w:rsidR="00F16EB1" w:rsidRPr="00F16EB1" w:rsidRDefault="00F16EB1" w:rsidP="00F16EB1">
            <w:pPr>
              <w:jc w:val="center"/>
              <w:rPr>
                <w:rFonts w:ascii="Times New Roman" w:hAnsi="Times New Roman" w:cs="Times New Roman"/>
              </w:rPr>
            </w:pPr>
          </w:p>
        </w:tc>
      </w:tr>
    </w:tbl>
    <w:p w:rsidR="003E6954" w:rsidRPr="0065361A" w:rsidRDefault="00A341F2" w:rsidP="00433C8F">
      <w:pPr>
        <w:pStyle w:val="3"/>
      </w:pPr>
      <w:r>
        <w:t>5</w:t>
      </w:r>
      <w:r w:rsidR="003E6954" w:rsidRPr="0065361A">
        <w:t>.6.1. Бизнес-ус</w:t>
      </w:r>
      <w:r w:rsidR="006A53BF" w:rsidRPr="0065361A">
        <w:t>коритель А</w:t>
      </w:r>
      <w:proofErr w:type="gramStart"/>
      <w:r w:rsidR="006A53BF" w:rsidRPr="0065361A">
        <w:t>:С</w:t>
      </w:r>
      <w:proofErr w:type="gramEnd"/>
      <w:r w:rsidR="006A53BF" w:rsidRPr="0065361A">
        <w:t>ТАРТ для школьников</w:t>
      </w:r>
    </w:p>
    <w:p w:rsidR="003E6954" w:rsidRPr="0065361A" w:rsidRDefault="003E6954" w:rsidP="008E3D30">
      <w:pPr>
        <w:tabs>
          <w:tab w:val="left" w:pos="0"/>
        </w:tabs>
        <w:spacing w:after="0"/>
        <w:ind w:firstLine="709"/>
        <w:jc w:val="both"/>
        <w:rPr>
          <w:rFonts w:ascii="Times New Roman" w:hAnsi="Times New Roman" w:cs="Times New Roman"/>
          <w:iCs/>
          <w:color w:val="000000"/>
          <w:spacing w:val="-2"/>
          <w:sz w:val="24"/>
          <w:szCs w:val="24"/>
        </w:rPr>
      </w:pPr>
      <w:r w:rsidRPr="0065361A">
        <w:rPr>
          <w:rFonts w:ascii="Times New Roman" w:hAnsi="Times New Roman" w:cs="Times New Roman"/>
          <w:iCs/>
          <w:color w:val="000000"/>
          <w:spacing w:val="-2"/>
          <w:sz w:val="24"/>
          <w:szCs w:val="24"/>
        </w:rPr>
        <w:t>В рамках бизнес-ускорителя А</w:t>
      </w:r>
      <w:proofErr w:type="gramStart"/>
      <w:r w:rsidRPr="0065361A">
        <w:rPr>
          <w:rFonts w:ascii="Times New Roman" w:hAnsi="Times New Roman" w:cs="Times New Roman"/>
          <w:iCs/>
          <w:color w:val="000000"/>
          <w:spacing w:val="-2"/>
          <w:sz w:val="24"/>
          <w:szCs w:val="24"/>
        </w:rPr>
        <w:t>:С</w:t>
      </w:r>
      <w:proofErr w:type="gramEnd"/>
      <w:r w:rsidRPr="0065361A">
        <w:rPr>
          <w:rFonts w:ascii="Times New Roman" w:hAnsi="Times New Roman" w:cs="Times New Roman"/>
          <w:iCs/>
          <w:color w:val="000000"/>
          <w:spacing w:val="-2"/>
          <w:sz w:val="24"/>
          <w:szCs w:val="24"/>
        </w:rPr>
        <w:t xml:space="preserve">ТАРТ, который проходит в </w:t>
      </w:r>
      <w:proofErr w:type="spellStart"/>
      <w:r w:rsidRPr="0065361A">
        <w:rPr>
          <w:rFonts w:ascii="Times New Roman" w:hAnsi="Times New Roman" w:cs="Times New Roman"/>
          <w:iCs/>
          <w:color w:val="000000"/>
          <w:spacing w:val="-2"/>
          <w:sz w:val="24"/>
          <w:szCs w:val="24"/>
        </w:rPr>
        <w:t>Академпарке</w:t>
      </w:r>
      <w:proofErr w:type="spellEnd"/>
      <w:r w:rsidRPr="0065361A">
        <w:rPr>
          <w:rFonts w:ascii="Times New Roman" w:hAnsi="Times New Roman" w:cs="Times New Roman"/>
          <w:iCs/>
          <w:color w:val="000000"/>
          <w:spacing w:val="-2"/>
          <w:sz w:val="24"/>
          <w:szCs w:val="24"/>
        </w:rPr>
        <w:t xml:space="preserve">, компетенции по технологическому предпринимательству наряду со взрослыми участниками получат учащиеся специализированных инженерных классов Новосибирской области. Обучающая программа рассчитана на школьников 7 – 9 классов, увлекающихся робототехникой, </w:t>
      </w:r>
      <w:proofErr w:type="spellStart"/>
      <w:r w:rsidRPr="0065361A">
        <w:rPr>
          <w:rFonts w:ascii="Times New Roman" w:hAnsi="Times New Roman" w:cs="Times New Roman"/>
          <w:iCs/>
          <w:color w:val="000000"/>
          <w:spacing w:val="-2"/>
          <w:sz w:val="24"/>
          <w:szCs w:val="24"/>
        </w:rPr>
        <w:t>прототипированием</w:t>
      </w:r>
      <w:proofErr w:type="spellEnd"/>
      <w:r w:rsidRPr="0065361A">
        <w:rPr>
          <w:rFonts w:ascii="Times New Roman" w:hAnsi="Times New Roman" w:cs="Times New Roman"/>
          <w:iCs/>
          <w:color w:val="000000"/>
          <w:spacing w:val="-2"/>
          <w:sz w:val="24"/>
          <w:szCs w:val="24"/>
        </w:rPr>
        <w:t>, токарными работами, информационными технологиями и другими направлениями технологического предпринимательства.</w:t>
      </w:r>
    </w:p>
    <w:p w:rsidR="003E6954" w:rsidRPr="0065361A" w:rsidRDefault="003E6954" w:rsidP="008E3D30">
      <w:pPr>
        <w:tabs>
          <w:tab w:val="left" w:pos="0"/>
        </w:tabs>
        <w:spacing w:after="0"/>
        <w:ind w:firstLine="709"/>
        <w:jc w:val="both"/>
        <w:rPr>
          <w:rFonts w:ascii="Times New Roman" w:hAnsi="Times New Roman" w:cs="Times New Roman"/>
          <w:iCs/>
          <w:color w:val="000000"/>
          <w:spacing w:val="-2"/>
          <w:sz w:val="24"/>
          <w:szCs w:val="24"/>
        </w:rPr>
      </w:pPr>
      <w:r w:rsidRPr="0065361A">
        <w:rPr>
          <w:rFonts w:ascii="Times New Roman" w:hAnsi="Times New Roman" w:cs="Times New Roman"/>
          <w:iCs/>
          <w:color w:val="000000"/>
          <w:spacing w:val="-2"/>
          <w:sz w:val="24"/>
          <w:szCs w:val="24"/>
        </w:rPr>
        <w:t>Обучение школьников в рамках А</w:t>
      </w:r>
      <w:proofErr w:type="gramStart"/>
      <w:r w:rsidRPr="0065361A">
        <w:rPr>
          <w:rFonts w:ascii="Times New Roman" w:hAnsi="Times New Roman" w:cs="Times New Roman"/>
          <w:iCs/>
          <w:color w:val="000000"/>
          <w:spacing w:val="-2"/>
          <w:sz w:val="24"/>
          <w:szCs w:val="24"/>
        </w:rPr>
        <w:t>:С</w:t>
      </w:r>
      <w:proofErr w:type="gramEnd"/>
      <w:r w:rsidRPr="0065361A">
        <w:rPr>
          <w:rFonts w:ascii="Times New Roman" w:hAnsi="Times New Roman" w:cs="Times New Roman"/>
          <w:iCs/>
          <w:color w:val="000000"/>
          <w:spacing w:val="-2"/>
          <w:sz w:val="24"/>
          <w:szCs w:val="24"/>
        </w:rPr>
        <w:t>ТАРТ будет идти в течение недели. Затем детские команды представят свои проекты на полуфинале и лучшие из них получат право наравне со взрослыми предпринимателями закончить обучение в бизнес-ускорителя А</w:t>
      </w:r>
      <w:proofErr w:type="gramStart"/>
      <w:r w:rsidRPr="0065361A">
        <w:rPr>
          <w:rFonts w:ascii="Times New Roman" w:hAnsi="Times New Roman" w:cs="Times New Roman"/>
          <w:iCs/>
          <w:color w:val="000000"/>
          <w:spacing w:val="-2"/>
          <w:sz w:val="24"/>
          <w:szCs w:val="24"/>
        </w:rPr>
        <w:t>:С</w:t>
      </w:r>
      <w:proofErr w:type="gramEnd"/>
      <w:r w:rsidRPr="0065361A">
        <w:rPr>
          <w:rFonts w:ascii="Times New Roman" w:hAnsi="Times New Roman" w:cs="Times New Roman"/>
          <w:iCs/>
          <w:color w:val="000000"/>
          <w:spacing w:val="-2"/>
          <w:sz w:val="24"/>
          <w:szCs w:val="24"/>
        </w:rPr>
        <w:t xml:space="preserve">ТАРТ и выступить на финале. </w:t>
      </w:r>
    </w:p>
    <w:p w:rsidR="003E6954" w:rsidRPr="0065361A" w:rsidRDefault="00A341F2" w:rsidP="00433C8F">
      <w:pPr>
        <w:pStyle w:val="3"/>
      </w:pPr>
      <w:r>
        <w:t>5</w:t>
      </w:r>
      <w:r w:rsidR="003E6954" w:rsidRPr="0065361A">
        <w:t>.6.2. Фестиваль инноваций «Факел»</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Фестиваль инноваций «Факел» – ежегодное мероприятие, объединяющее на одной площадке представителей высокотехнологичного бизнеса, и направленное на формирование уникальной инновационной среды.</w:t>
      </w:r>
    </w:p>
    <w:p w:rsidR="003E6954" w:rsidRPr="0065361A" w:rsidRDefault="00A341F2" w:rsidP="00433C8F">
      <w:pPr>
        <w:pStyle w:val="3"/>
      </w:pPr>
      <w:r>
        <w:lastRenderedPageBreak/>
        <w:t>5</w:t>
      </w:r>
      <w:r w:rsidR="003E6954" w:rsidRPr="0065361A">
        <w:t xml:space="preserve">.6.3. </w:t>
      </w:r>
      <w:proofErr w:type="spellStart"/>
      <w:r w:rsidR="003E6954" w:rsidRPr="0065361A">
        <w:t>HackDay</w:t>
      </w:r>
      <w:proofErr w:type="spellEnd"/>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 это мероприятие, цель которого – в командах разработать проект от идеи до прототипа за 48 часов. Участники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 программисты, предприниматели, дизайнеры, проектировщики, маркетологи и PR-специалисты, а также все, у кого есть идея </w:t>
      </w:r>
      <w:proofErr w:type="gramStart"/>
      <w:r w:rsidRPr="0065361A">
        <w:rPr>
          <w:rFonts w:ascii="Times New Roman" w:hAnsi="Times New Roman" w:cs="Times New Roman"/>
          <w:color w:val="000000"/>
          <w:spacing w:val="-2"/>
          <w:sz w:val="24"/>
          <w:szCs w:val="24"/>
        </w:rPr>
        <w:t>интернет-проекта</w:t>
      </w:r>
      <w:proofErr w:type="gramEnd"/>
      <w:r w:rsidRPr="0065361A">
        <w:rPr>
          <w:rFonts w:ascii="Times New Roman" w:hAnsi="Times New Roman" w:cs="Times New Roman"/>
          <w:color w:val="000000"/>
          <w:spacing w:val="-2"/>
          <w:sz w:val="24"/>
          <w:szCs w:val="24"/>
        </w:rPr>
        <w:t>, но нет команды для её воплощения.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На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участники могут прийти с уже </w:t>
      </w:r>
      <w:proofErr w:type="gramStart"/>
      <w:r w:rsidRPr="0065361A">
        <w:rPr>
          <w:rFonts w:ascii="Times New Roman" w:hAnsi="Times New Roman" w:cs="Times New Roman"/>
          <w:color w:val="000000"/>
          <w:spacing w:val="-2"/>
          <w:sz w:val="24"/>
          <w:szCs w:val="24"/>
        </w:rPr>
        <w:t>готовой</w:t>
      </w:r>
      <w:proofErr w:type="gramEnd"/>
      <w:r w:rsidRPr="0065361A">
        <w:rPr>
          <w:rFonts w:ascii="Times New Roman" w:hAnsi="Times New Roman" w:cs="Times New Roman"/>
          <w:color w:val="000000"/>
          <w:spacing w:val="-2"/>
          <w:sz w:val="24"/>
          <w:szCs w:val="24"/>
        </w:rPr>
        <w:t xml:space="preserve"> идей, на реализацию которой у них никак не находилось времени. Можно собрать команду непосредственно на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можно влиться в готовую команду. В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нельзя участвовать в качестве наблюдателя.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 место и время для работы над реальными проектами в максимально сжатые сроки.</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За несколько лет существования </w:t>
      </w:r>
      <w:proofErr w:type="spellStart"/>
      <w:r w:rsidRPr="0065361A">
        <w:rPr>
          <w:rFonts w:ascii="Times New Roman" w:hAnsi="Times New Roman" w:cs="Times New Roman"/>
          <w:color w:val="000000"/>
          <w:spacing w:val="-2"/>
          <w:sz w:val="24"/>
          <w:szCs w:val="24"/>
        </w:rPr>
        <w:t>HackDay</w:t>
      </w:r>
      <w:proofErr w:type="spellEnd"/>
      <w:r w:rsidRPr="0065361A">
        <w:rPr>
          <w:rFonts w:ascii="Times New Roman" w:hAnsi="Times New Roman" w:cs="Times New Roman"/>
          <w:color w:val="000000"/>
          <w:spacing w:val="-2"/>
          <w:sz w:val="24"/>
          <w:szCs w:val="24"/>
        </w:rPr>
        <w:t xml:space="preserve"> создал особую среду для начинающих </w:t>
      </w:r>
      <w:proofErr w:type="gramStart"/>
      <w:r w:rsidRPr="0065361A">
        <w:rPr>
          <w:rFonts w:ascii="Times New Roman" w:hAnsi="Times New Roman" w:cs="Times New Roman"/>
          <w:color w:val="000000"/>
          <w:spacing w:val="-2"/>
          <w:sz w:val="24"/>
          <w:szCs w:val="24"/>
        </w:rPr>
        <w:t>интернет-предпринимателей</w:t>
      </w:r>
      <w:proofErr w:type="gramEnd"/>
      <w:r w:rsidRPr="0065361A">
        <w:rPr>
          <w:rFonts w:ascii="Times New Roman" w:hAnsi="Times New Roman" w:cs="Times New Roman"/>
          <w:color w:val="000000"/>
          <w:spacing w:val="-2"/>
          <w:sz w:val="24"/>
          <w:szCs w:val="24"/>
        </w:rPr>
        <w:t>, позволяющую в краткий срок запустить проект и проверить его идею на прочность, и благодаря которой на рынке появились проекты, многие из которых переросли в стабильный бизнес.</w:t>
      </w:r>
    </w:p>
    <w:p w:rsidR="003E6954" w:rsidRPr="0065361A" w:rsidRDefault="00A341F2" w:rsidP="00433C8F">
      <w:pPr>
        <w:pStyle w:val="3"/>
      </w:pPr>
      <w:r>
        <w:t>5</w:t>
      </w:r>
      <w:r w:rsidR="003E6954" w:rsidRPr="0065361A">
        <w:t>.6.4. Совместная образовательная деятельность российских и международных профессиональных сообществ</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proofErr w:type="gramStart"/>
      <w:r w:rsidRPr="0065361A">
        <w:rPr>
          <w:rFonts w:ascii="Times New Roman" w:hAnsi="Times New Roman" w:cs="Times New Roman"/>
          <w:color w:val="000000"/>
          <w:spacing w:val="-2"/>
          <w:sz w:val="24"/>
          <w:szCs w:val="24"/>
        </w:rPr>
        <w:t>В создании комфортных условий для развития совместной образовательной деятельности международных профессиональных сообществ и российских врачей на территории России положительную роль играет постепенный переход от системы сертификации к системе аккредитации, последняя</w:t>
      </w:r>
      <w:r w:rsidR="007A5E88">
        <w:rPr>
          <w:rFonts w:ascii="Times New Roman" w:hAnsi="Times New Roman" w:cs="Times New Roman"/>
          <w:color w:val="000000"/>
          <w:spacing w:val="-2"/>
          <w:sz w:val="24"/>
          <w:szCs w:val="24"/>
        </w:rPr>
        <w:t>, в свою очередь,</w:t>
      </w:r>
      <w:r w:rsidRPr="0065361A">
        <w:rPr>
          <w:rFonts w:ascii="Times New Roman" w:hAnsi="Times New Roman" w:cs="Times New Roman"/>
          <w:color w:val="000000"/>
          <w:spacing w:val="-2"/>
          <w:sz w:val="24"/>
          <w:szCs w:val="24"/>
        </w:rPr>
        <w:t xml:space="preserve"> позволит активно задействовать профес</w:t>
      </w:r>
      <w:r w:rsidR="007A5E88">
        <w:rPr>
          <w:rFonts w:ascii="Times New Roman" w:hAnsi="Times New Roman" w:cs="Times New Roman"/>
          <w:color w:val="000000"/>
          <w:spacing w:val="-2"/>
          <w:sz w:val="24"/>
          <w:szCs w:val="24"/>
        </w:rPr>
        <w:t>с</w:t>
      </w:r>
      <w:r w:rsidRPr="0065361A">
        <w:rPr>
          <w:rFonts w:ascii="Times New Roman" w:hAnsi="Times New Roman" w:cs="Times New Roman"/>
          <w:color w:val="000000"/>
          <w:spacing w:val="-2"/>
          <w:sz w:val="24"/>
          <w:szCs w:val="24"/>
        </w:rPr>
        <w:t>иональное научное сообщество (российское и европейское) в образовательной деятельности (непрерывное медицинское образование и получение кредитов).</w:t>
      </w:r>
      <w:proofErr w:type="gramEnd"/>
      <w:r w:rsidRPr="0065361A">
        <w:rPr>
          <w:rFonts w:ascii="Times New Roman" w:hAnsi="Times New Roman" w:cs="Times New Roman"/>
          <w:color w:val="000000"/>
          <w:spacing w:val="-2"/>
          <w:sz w:val="24"/>
          <w:szCs w:val="24"/>
        </w:rPr>
        <w:t xml:space="preserve"> В рамках этой системы станет возможным делать образовательные мероприятия, кредиты за которые будут учитываться не только в Европе, но и в России. Для развития образовательной активности нужно предпринять следующие меры, которые возможно реализовать в короткие сроки:</w:t>
      </w:r>
    </w:p>
    <w:p w:rsidR="003E6954" w:rsidRPr="0065361A" w:rsidRDefault="00FA2D33" w:rsidP="008E3D30">
      <w:pPr>
        <w:tabs>
          <w:tab w:val="left" w:pos="0"/>
        </w:tabs>
        <w:spacing w:after="0"/>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с</w:t>
      </w:r>
      <w:r w:rsidR="003E6954" w:rsidRPr="0065361A">
        <w:rPr>
          <w:rFonts w:ascii="Times New Roman" w:hAnsi="Times New Roman" w:cs="Times New Roman"/>
          <w:color w:val="000000"/>
          <w:spacing w:val="-2"/>
          <w:sz w:val="24"/>
          <w:szCs w:val="24"/>
        </w:rPr>
        <w:t xml:space="preserve">оздать основное образовательное мероприятие на территории РФ, где 50% лекторов будет представлено российским сообществом и 50% лекторов от европейского сообщества. Это мероприятие будет признано и в Европе, и в России на официальном уровне. Врач будет получать кредиты, которые учитываются как в Европе, так и в России. Коммерческие компании также будут заинтересованы в максимальном участии в таком мероприятии, потому что будет одно основное официальное образовательное мероприятие, другие же курсы </w:t>
      </w:r>
      <w:r>
        <w:rPr>
          <w:rFonts w:ascii="Times New Roman" w:hAnsi="Times New Roman" w:cs="Times New Roman"/>
          <w:color w:val="000000"/>
          <w:spacing w:val="-2"/>
          <w:sz w:val="24"/>
          <w:szCs w:val="24"/>
        </w:rPr>
        <w:t>не будут иметь подобного уровня;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2) </w:t>
      </w:r>
      <w:r w:rsidR="00FA2D33">
        <w:rPr>
          <w:rFonts w:ascii="Times New Roman" w:hAnsi="Times New Roman" w:cs="Times New Roman"/>
          <w:color w:val="000000"/>
          <w:spacing w:val="-2"/>
          <w:sz w:val="24"/>
          <w:szCs w:val="24"/>
        </w:rPr>
        <w:t>п</w:t>
      </w:r>
      <w:r w:rsidRPr="0065361A">
        <w:rPr>
          <w:rFonts w:ascii="Times New Roman" w:hAnsi="Times New Roman" w:cs="Times New Roman"/>
          <w:color w:val="000000"/>
          <w:spacing w:val="-2"/>
          <w:sz w:val="24"/>
          <w:szCs w:val="24"/>
        </w:rPr>
        <w:t xml:space="preserve">родолжить популяризацию </w:t>
      </w:r>
      <w:proofErr w:type="spellStart"/>
      <w:r w:rsidRPr="0065361A">
        <w:rPr>
          <w:rFonts w:ascii="Times New Roman" w:hAnsi="Times New Roman" w:cs="Times New Roman"/>
          <w:color w:val="000000"/>
          <w:spacing w:val="-2"/>
          <w:sz w:val="24"/>
          <w:szCs w:val="24"/>
        </w:rPr>
        <w:t>грант</w:t>
      </w:r>
      <w:r w:rsidR="00FA2D33">
        <w:rPr>
          <w:rFonts w:ascii="Times New Roman" w:hAnsi="Times New Roman" w:cs="Times New Roman"/>
          <w:color w:val="000000"/>
          <w:spacing w:val="-2"/>
          <w:sz w:val="24"/>
          <w:szCs w:val="24"/>
        </w:rPr>
        <w:t>овой</w:t>
      </w:r>
      <w:proofErr w:type="spellEnd"/>
      <w:r w:rsidR="00FA2D33">
        <w:rPr>
          <w:rFonts w:ascii="Times New Roman" w:hAnsi="Times New Roman" w:cs="Times New Roman"/>
          <w:color w:val="000000"/>
          <w:spacing w:val="-2"/>
          <w:sz w:val="24"/>
          <w:szCs w:val="24"/>
        </w:rPr>
        <w:t xml:space="preserve"> деятельности;</w:t>
      </w:r>
    </w:p>
    <w:p w:rsidR="003E6954" w:rsidRPr="0065361A" w:rsidRDefault="00FA2D33" w:rsidP="008E3D30">
      <w:pPr>
        <w:tabs>
          <w:tab w:val="left" w:pos="0"/>
        </w:tabs>
        <w:spacing w:after="0"/>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 п</w:t>
      </w:r>
      <w:r w:rsidR="003E6954" w:rsidRPr="0065361A">
        <w:rPr>
          <w:rFonts w:ascii="Times New Roman" w:hAnsi="Times New Roman" w:cs="Times New Roman"/>
          <w:color w:val="000000"/>
          <w:spacing w:val="-2"/>
          <w:sz w:val="24"/>
          <w:szCs w:val="24"/>
        </w:rPr>
        <w:t xml:space="preserve">роводить </w:t>
      </w:r>
      <w:proofErr w:type="spellStart"/>
      <w:r w:rsidR="003E6954" w:rsidRPr="0065361A">
        <w:rPr>
          <w:rFonts w:ascii="Times New Roman" w:hAnsi="Times New Roman" w:cs="Times New Roman"/>
          <w:color w:val="000000"/>
          <w:spacing w:val="-2"/>
          <w:sz w:val="24"/>
          <w:szCs w:val="24"/>
        </w:rPr>
        <w:t>вебинары</w:t>
      </w:r>
      <w:proofErr w:type="spellEnd"/>
      <w:r w:rsidR="003E6954" w:rsidRPr="0065361A">
        <w:rPr>
          <w:rFonts w:ascii="Times New Roman" w:hAnsi="Times New Roman" w:cs="Times New Roman"/>
          <w:color w:val="000000"/>
          <w:spacing w:val="-2"/>
          <w:sz w:val="24"/>
          <w:szCs w:val="24"/>
        </w:rPr>
        <w:t xml:space="preserve"> на русском языке.</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 научном направлении для российских врачей важны следующие моменты:</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1) помощь в запуске и организации инициативных научных исследований;</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2) подключение центров к международным регистрам и многоцентровым исследованиям;</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3) поддержка в создании научного продукта по следующим пунктам:</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общая консультация по принципам научной деятельности,</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guest</w:t>
      </w:r>
      <w:proofErr w:type="spellEnd"/>
      <w:r w:rsidRPr="0065361A">
        <w:rPr>
          <w:rFonts w:ascii="Times New Roman" w:hAnsi="Times New Roman" w:cs="Times New Roman"/>
          <w:color w:val="000000"/>
          <w:spacing w:val="-2"/>
          <w:sz w:val="24"/>
          <w:szCs w:val="24"/>
        </w:rPr>
        <w:t xml:space="preserve"> </w:t>
      </w:r>
      <w:proofErr w:type="spellStart"/>
      <w:r w:rsidRPr="0065361A">
        <w:rPr>
          <w:rFonts w:ascii="Times New Roman" w:hAnsi="Times New Roman" w:cs="Times New Roman"/>
          <w:color w:val="000000"/>
          <w:spacing w:val="-2"/>
          <w:sz w:val="24"/>
          <w:szCs w:val="24"/>
        </w:rPr>
        <w:t>writer</w:t>
      </w:r>
      <w:proofErr w:type="spellEnd"/>
      <w:r w:rsidRPr="0065361A">
        <w:rPr>
          <w:rFonts w:ascii="Times New Roman" w:hAnsi="Times New Roman" w:cs="Times New Roman"/>
          <w:color w:val="000000"/>
          <w:spacing w:val="-2"/>
          <w:sz w:val="24"/>
          <w:szCs w:val="24"/>
        </w:rPr>
        <w:t>,</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статистическая поддержка,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поддержка при выходе на публикацию,</w:t>
      </w:r>
    </w:p>
    <w:p w:rsidR="003E6954"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предоставление квоты российским врачам для выступления на европейских Конгрессах.</w:t>
      </w:r>
    </w:p>
    <w:p w:rsidR="00F16EB1" w:rsidRPr="00F16EB1" w:rsidRDefault="00F16EB1" w:rsidP="00F16EB1">
      <w:pPr>
        <w:pStyle w:val="3"/>
        <w:rPr>
          <w:rFonts w:eastAsiaTheme="minorHAnsi"/>
        </w:rPr>
      </w:pPr>
      <w:r>
        <w:rPr>
          <w:rFonts w:eastAsiaTheme="minorHAnsi"/>
        </w:rPr>
        <w:lastRenderedPageBreak/>
        <w:t>5</w:t>
      </w:r>
      <w:r w:rsidRPr="00F16EB1">
        <w:rPr>
          <w:rFonts w:eastAsiaTheme="minorHAnsi"/>
        </w:rPr>
        <w:t>.6.</w:t>
      </w:r>
      <w:r>
        <w:rPr>
          <w:rFonts w:eastAsiaTheme="minorHAnsi"/>
        </w:rPr>
        <w:t>5</w:t>
      </w:r>
      <w:r w:rsidRPr="00F16EB1">
        <w:rPr>
          <w:rFonts w:eastAsiaTheme="minorHAnsi"/>
        </w:rPr>
        <w:t xml:space="preserve">.  Проведение серии мероприятий по подготовке специалистов с новыми  компетенциями системно-инженерного и промышленного дизайна интерфейсов  человеко-машинного взаимодействия. </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 xml:space="preserve">Задача: интенсивная подготовка и переподготовка кадров с формированием гуманитарно-технических компетенций. </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 xml:space="preserve">Современные массовые IT технологии разрабатываются на стыке технических и гуманитарных дисциплин. Сегодня большинство отечественных решений по организации человеко-машинного взаимодействия ориентируются на зарубежные аналоги и прототипы.  Для достижения конкурентоспособности на мировом рынке и решения задач импортозамещения  необходимо подготовить специалистов с новыми современными гуманитарно-техническими компетенциями: промышленного дизайна SMART-систем, дизайна человеко-машинных интерфейсов, системных инженеров-проектировщиков человеко-машинных распределенных систем, </w:t>
      </w:r>
      <w:proofErr w:type="spellStart"/>
      <w:r w:rsidRPr="00F16EB1">
        <w:rPr>
          <w:rFonts w:ascii="Times New Roman" w:hAnsi="Times New Roman" w:cs="Times New Roman"/>
          <w:color w:val="000000"/>
          <w:spacing w:val="-2"/>
          <w:sz w:val="24"/>
          <w:szCs w:val="24"/>
        </w:rPr>
        <w:t>геймификаторов</w:t>
      </w:r>
      <w:proofErr w:type="spellEnd"/>
      <w:r w:rsidRPr="00F16EB1">
        <w:rPr>
          <w:rFonts w:ascii="Times New Roman" w:hAnsi="Times New Roman" w:cs="Times New Roman"/>
          <w:color w:val="000000"/>
          <w:spacing w:val="-2"/>
          <w:sz w:val="24"/>
          <w:szCs w:val="24"/>
        </w:rPr>
        <w:t xml:space="preserve">, </w:t>
      </w:r>
      <w:proofErr w:type="spellStart"/>
      <w:r w:rsidRPr="00F16EB1">
        <w:rPr>
          <w:rFonts w:ascii="Times New Roman" w:hAnsi="Times New Roman" w:cs="Times New Roman"/>
          <w:color w:val="000000"/>
          <w:spacing w:val="-2"/>
          <w:sz w:val="24"/>
          <w:szCs w:val="24"/>
        </w:rPr>
        <w:t>когнитологов</w:t>
      </w:r>
      <w:proofErr w:type="spellEnd"/>
      <w:r w:rsidRPr="00F16EB1">
        <w:rPr>
          <w:rFonts w:ascii="Times New Roman" w:hAnsi="Times New Roman" w:cs="Times New Roman"/>
          <w:color w:val="000000"/>
          <w:spacing w:val="-2"/>
          <w:sz w:val="24"/>
          <w:szCs w:val="24"/>
        </w:rPr>
        <w:t xml:space="preserve"> – специалистов по IT-организации сознания, в том числе в системах допол</w:t>
      </w:r>
      <w:r w:rsidR="00CE4AEA">
        <w:rPr>
          <w:rFonts w:ascii="Times New Roman" w:hAnsi="Times New Roman" w:cs="Times New Roman"/>
          <w:color w:val="000000"/>
          <w:spacing w:val="-2"/>
          <w:sz w:val="24"/>
          <w:szCs w:val="24"/>
        </w:rPr>
        <w:t>н</w:t>
      </w:r>
      <w:r w:rsidRPr="00F16EB1">
        <w:rPr>
          <w:rFonts w:ascii="Times New Roman" w:hAnsi="Times New Roman" w:cs="Times New Roman"/>
          <w:color w:val="000000"/>
          <w:spacing w:val="-2"/>
          <w:sz w:val="24"/>
          <w:szCs w:val="24"/>
        </w:rPr>
        <w:t xml:space="preserve">енной реальности. </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 xml:space="preserve">Для решения  задачи планируется проведение сери мероприятий с участием специалистов инновационных компаний Кластера, а также с привлечением методологов, философов, логиков, психологов. </w:t>
      </w:r>
      <w:proofErr w:type="gramStart"/>
      <w:r w:rsidRPr="00F16EB1">
        <w:rPr>
          <w:rFonts w:ascii="Times New Roman" w:hAnsi="Times New Roman" w:cs="Times New Roman"/>
          <w:color w:val="000000"/>
          <w:spacing w:val="-2"/>
          <w:sz w:val="24"/>
          <w:szCs w:val="24"/>
        </w:rPr>
        <w:t>В</w:t>
      </w:r>
      <w:proofErr w:type="gramEnd"/>
      <w:r w:rsidRPr="00F16EB1">
        <w:rPr>
          <w:rFonts w:ascii="Times New Roman" w:hAnsi="Times New Roman" w:cs="Times New Roman"/>
          <w:color w:val="000000"/>
          <w:spacing w:val="-2"/>
          <w:sz w:val="24"/>
          <w:szCs w:val="24"/>
        </w:rPr>
        <w:t xml:space="preserve"> серю мероприятий входят:</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Образовательные курсы «Гуманитарные знания для разработчиков IT», «Системная инженерия человеко-машинных систем», «Промышленный дизайн для разработчиков IT», «Методология междисциплинарных разработок»;</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Форсайты «Сценарии развития Цифрового мира», «Сцена</w:t>
      </w:r>
      <w:r>
        <w:rPr>
          <w:rFonts w:ascii="Times New Roman" w:hAnsi="Times New Roman" w:cs="Times New Roman"/>
          <w:color w:val="000000"/>
          <w:spacing w:val="-2"/>
          <w:sz w:val="24"/>
          <w:szCs w:val="24"/>
        </w:rPr>
        <w:t>рии технологического лидерства»; с</w:t>
      </w:r>
      <w:r w:rsidRPr="00F16EB1">
        <w:rPr>
          <w:rFonts w:ascii="Times New Roman" w:hAnsi="Times New Roman" w:cs="Times New Roman"/>
          <w:color w:val="000000"/>
          <w:spacing w:val="-2"/>
          <w:sz w:val="24"/>
          <w:szCs w:val="24"/>
        </w:rPr>
        <w:t>тратегические сессии, организационно-</w:t>
      </w:r>
      <w:proofErr w:type="spellStart"/>
      <w:r w:rsidRPr="00F16EB1">
        <w:rPr>
          <w:rFonts w:ascii="Times New Roman" w:hAnsi="Times New Roman" w:cs="Times New Roman"/>
          <w:color w:val="000000"/>
          <w:spacing w:val="-2"/>
          <w:sz w:val="24"/>
          <w:szCs w:val="24"/>
        </w:rPr>
        <w:t>деятельностные</w:t>
      </w:r>
      <w:proofErr w:type="spellEnd"/>
      <w:r w:rsidRPr="00F16EB1">
        <w:rPr>
          <w:rFonts w:ascii="Times New Roman" w:hAnsi="Times New Roman" w:cs="Times New Roman"/>
          <w:color w:val="000000"/>
          <w:spacing w:val="-2"/>
          <w:sz w:val="24"/>
          <w:szCs w:val="24"/>
        </w:rPr>
        <w:t xml:space="preserve"> игры. </w:t>
      </w:r>
    </w:p>
    <w:p w:rsidR="00F16EB1" w:rsidRPr="00F16EB1" w:rsidRDefault="00F16EB1" w:rsidP="00F16EB1">
      <w:pPr>
        <w:tabs>
          <w:tab w:val="left" w:pos="0"/>
        </w:tabs>
        <w:spacing w:after="0"/>
        <w:ind w:firstLine="709"/>
        <w:jc w:val="both"/>
        <w:rPr>
          <w:rFonts w:ascii="Times New Roman" w:hAnsi="Times New Roman" w:cs="Times New Roman"/>
          <w:color w:val="000000"/>
          <w:spacing w:val="-2"/>
          <w:sz w:val="24"/>
          <w:szCs w:val="24"/>
        </w:rPr>
      </w:pPr>
      <w:r w:rsidRPr="00F16EB1">
        <w:rPr>
          <w:rFonts w:ascii="Times New Roman" w:hAnsi="Times New Roman" w:cs="Times New Roman"/>
          <w:color w:val="000000"/>
          <w:spacing w:val="-2"/>
          <w:sz w:val="24"/>
          <w:szCs w:val="24"/>
        </w:rPr>
        <w:t xml:space="preserve">Мероприятия проводятся в партнерстве с  Центром компетенций по смарт-технологиям НГУ и якорными компаниями IT-направления Кластера. </w:t>
      </w:r>
    </w:p>
    <w:p w:rsidR="003E6954" w:rsidRPr="0065361A" w:rsidRDefault="00A341F2" w:rsidP="00433C8F">
      <w:pPr>
        <w:pStyle w:val="2"/>
        <w:rPr>
          <w:color w:val="000000"/>
          <w:spacing w:val="-2"/>
        </w:rPr>
      </w:pPr>
      <w:bookmarkStart w:id="71" w:name="_Toc462220588"/>
      <w:bookmarkStart w:id="72" w:name="_Toc462249666"/>
      <w:r>
        <w:t>5</w:t>
      </w:r>
      <w:r w:rsidR="003E6954" w:rsidRPr="0065361A">
        <w:t xml:space="preserve">.7 Улучшение качества жизни и </w:t>
      </w:r>
      <w:r w:rsidR="006A53BF" w:rsidRPr="0065361A">
        <w:t>развитие инфраструктуры</w:t>
      </w:r>
      <w:bookmarkEnd w:id="71"/>
      <w:bookmarkEnd w:id="72"/>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Инвестиционной стратегии Новосибирской области, утвержденной постановлением Правительства Новосибирской области от 25.12.2014</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541-п, уделяется внимание комплексному территориальному планированию развития территорий муниципальных образований Новосибирской области, на которых будет базироваться Кластер: г. Новосибирск, Новосибирский район</w:t>
      </w:r>
      <w:r w:rsidR="00FA2D33">
        <w:rPr>
          <w:rFonts w:ascii="Times New Roman" w:hAnsi="Times New Roman" w:cs="Times New Roman"/>
          <w:sz w:val="24"/>
          <w:szCs w:val="24"/>
        </w:rPr>
        <w:t xml:space="preserve"> (потенциально)</w:t>
      </w:r>
      <w:r w:rsidR="00CE4AEA">
        <w:rPr>
          <w:rFonts w:ascii="Times New Roman" w:hAnsi="Times New Roman" w:cs="Times New Roman"/>
          <w:sz w:val="24"/>
          <w:szCs w:val="24"/>
        </w:rPr>
        <w:t>, н</w:t>
      </w:r>
      <w:r w:rsidRPr="0065361A">
        <w:rPr>
          <w:rFonts w:ascii="Times New Roman" w:hAnsi="Times New Roman" w:cs="Times New Roman"/>
          <w:sz w:val="24"/>
          <w:szCs w:val="24"/>
        </w:rPr>
        <w:t>аукоград Кольцово, г. Бердск (далее – муниципальные образования).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Развитие Новосибирской агломерации, куда территориально входят муниципальные образования, станет одной из крупнейших в России и самой большой в Сибири: около двух третей населения Новосибирской области или почти 10% населения Сибирского Федерального Округа. С 2014 года Правительство Новосибирской области приступило к организации администрирования агломерации в рамках 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w:t>
      </w:r>
      <w:r w:rsidR="00433C8F">
        <w:rPr>
          <w:rFonts w:ascii="Times New Roman" w:hAnsi="Times New Roman" w:cs="Times New Roman"/>
          <w:sz w:val="24"/>
          <w:szCs w:val="24"/>
        </w:rPr>
        <w:t>№ </w:t>
      </w:r>
      <w:r w:rsidRPr="0065361A">
        <w:rPr>
          <w:rFonts w:ascii="Times New Roman" w:hAnsi="Times New Roman" w:cs="Times New Roman"/>
          <w:sz w:val="24"/>
          <w:szCs w:val="24"/>
        </w:rPr>
        <w:t xml:space="preserve">186-п «Об утверждении схемы территориального планирования Новосибирской агломерации Новосибирской области». В рамках Новосибирской агломерации активное развитие получат следующие четыре зоны опережающего развития, которые будут проявляться в результате реализации проекта. Роль делового и административного центра сохранит центральная часть города Новосибирска, которая останется местом концентрации общественных, культурных и торгово-развлекательных заведений. Зоной развития образования, науки и инноваций станет </w:t>
      </w:r>
      <w:r w:rsidR="00FA2D33">
        <w:rPr>
          <w:rFonts w:ascii="Times New Roman" w:hAnsi="Times New Roman" w:cs="Times New Roman"/>
          <w:sz w:val="24"/>
          <w:szCs w:val="24"/>
        </w:rPr>
        <w:t>Н</w:t>
      </w:r>
      <w:r w:rsidRPr="0065361A">
        <w:rPr>
          <w:rFonts w:ascii="Times New Roman" w:hAnsi="Times New Roman" w:cs="Times New Roman"/>
          <w:sz w:val="24"/>
          <w:szCs w:val="24"/>
        </w:rPr>
        <w:t xml:space="preserve">аукополис, который объединит наукоград Кольцово, Новосибирский Академгородок, создаваемый Новосибирский </w:t>
      </w:r>
      <w:proofErr w:type="spellStart"/>
      <w:r w:rsidRPr="0065361A">
        <w:rPr>
          <w:rFonts w:ascii="Times New Roman" w:hAnsi="Times New Roman" w:cs="Times New Roman"/>
          <w:sz w:val="24"/>
          <w:szCs w:val="24"/>
        </w:rPr>
        <w:t>агротехнопарк</w:t>
      </w:r>
      <w:proofErr w:type="spellEnd"/>
      <w:r w:rsidRPr="0065361A">
        <w:rPr>
          <w:rFonts w:ascii="Times New Roman" w:hAnsi="Times New Roman" w:cs="Times New Roman"/>
          <w:sz w:val="24"/>
          <w:szCs w:val="24"/>
        </w:rPr>
        <w:t xml:space="preserve"> в </w:t>
      </w:r>
      <w:proofErr w:type="spellStart"/>
      <w:r w:rsidRPr="0065361A">
        <w:rPr>
          <w:rFonts w:ascii="Times New Roman" w:hAnsi="Times New Roman" w:cs="Times New Roman"/>
          <w:sz w:val="24"/>
          <w:szCs w:val="24"/>
        </w:rPr>
        <w:t>р.п</w:t>
      </w:r>
      <w:proofErr w:type="spellEnd"/>
      <w:r w:rsidR="00754211">
        <w:rPr>
          <w:rFonts w:ascii="Times New Roman" w:hAnsi="Times New Roman" w:cs="Times New Roman"/>
          <w:sz w:val="24"/>
          <w:szCs w:val="24"/>
        </w:rPr>
        <w:t>. </w:t>
      </w:r>
      <w:proofErr w:type="spellStart"/>
      <w:proofErr w:type="gramStart"/>
      <w:r w:rsidR="00754211">
        <w:rPr>
          <w:rFonts w:ascii="Times New Roman" w:hAnsi="Times New Roman" w:cs="Times New Roman"/>
          <w:sz w:val="24"/>
          <w:szCs w:val="24"/>
        </w:rPr>
        <w:t>Краснообск</w:t>
      </w:r>
      <w:proofErr w:type="spellEnd"/>
      <w:r w:rsidRPr="0065361A">
        <w:rPr>
          <w:rFonts w:ascii="Times New Roman" w:hAnsi="Times New Roman" w:cs="Times New Roman"/>
          <w:sz w:val="24"/>
          <w:szCs w:val="24"/>
        </w:rPr>
        <w:t xml:space="preserve"> Новосибирского района </w:t>
      </w:r>
      <w:r w:rsidRPr="0065361A">
        <w:rPr>
          <w:rFonts w:ascii="Times New Roman" w:hAnsi="Times New Roman" w:cs="Times New Roman"/>
          <w:sz w:val="24"/>
          <w:szCs w:val="24"/>
        </w:rPr>
        <w:lastRenderedPageBreak/>
        <w:t xml:space="preserve">Новосибирской области и Новосибирский </w:t>
      </w:r>
      <w:proofErr w:type="spellStart"/>
      <w:r w:rsidRPr="0065361A">
        <w:rPr>
          <w:rFonts w:ascii="Times New Roman" w:hAnsi="Times New Roman" w:cs="Times New Roman"/>
          <w:sz w:val="24"/>
          <w:szCs w:val="24"/>
        </w:rPr>
        <w:t>медтехнопарк</w:t>
      </w:r>
      <w:proofErr w:type="spellEnd"/>
      <w:r w:rsidRPr="0065361A">
        <w:rPr>
          <w:rFonts w:ascii="Times New Roman" w:hAnsi="Times New Roman" w:cs="Times New Roman"/>
          <w:sz w:val="24"/>
          <w:szCs w:val="24"/>
        </w:rPr>
        <w:t xml:space="preserve">, а транспортно-логистическая зона </w:t>
      </w:r>
      <w:proofErr w:type="spellStart"/>
      <w:r w:rsidRPr="0065361A">
        <w:rPr>
          <w:rFonts w:ascii="Times New Roman" w:hAnsi="Times New Roman" w:cs="Times New Roman"/>
          <w:sz w:val="24"/>
          <w:szCs w:val="24"/>
        </w:rPr>
        <w:t>Аэросити</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Аэро</w:t>
      </w:r>
      <w:r w:rsidR="00FA2D33">
        <w:rPr>
          <w:rFonts w:ascii="Times New Roman" w:hAnsi="Times New Roman" w:cs="Times New Roman"/>
          <w:sz w:val="24"/>
          <w:szCs w:val="24"/>
        </w:rPr>
        <w:t>тро</w:t>
      </w:r>
      <w:r w:rsidRPr="0065361A">
        <w:rPr>
          <w:rFonts w:ascii="Times New Roman" w:hAnsi="Times New Roman" w:cs="Times New Roman"/>
          <w:sz w:val="24"/>
          <w:szCs w:val="24"/>
        </w:rPr>
        <w:t>полис</w:t>
      </w:r>
      <w:proofErr w:type="spellEnd"/>
      <w:r w:rsidRPr="0065361A">
        <w:rPr>
          <w:rFonts w:ascii="Times New Roman" w:hAnsi="Times New Roman" w:cs="Times New Roman"/>
          <w:sz w:val="24"/>
          <w:szCs w:val="24"/>
        </w:rPr>
        <w:t>) объединит г. Обь, аэропортовый комплекс «Толмачево», Новосибирский промышленно-логистический парк и промышленную зону в районе с. Марусино Новосибирского района Новосибирской области.</w:t>
      </w:r>
      <w:proofErr w:type="gramEnd"/>
    </w:p>
    <w:p w:rsidR="003E6954" w:rsidRPr="0065361A" w:rsidRDefault="003E6954"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Привлекательность инвестирования и резервы социально-экономического развития муниципальных образований заключаются в удобном ге</w:t>
      </w:r>
      <w:r w:rsidR="00754211">
        <w:rPr>
          <w:rFonts w:ascii="Times New Roman" w:hAnsi="Times New Roman" w:cs="Times New Roman"/>
          <w:sz w:val="24"/>
          <w:szCs w:val="24"/>
        </w:rPr>
        <w:t>ографическом положении, близости</w:t>
      </w:r>
      <w:r w:rsidRPr="0065361A">
        <w:rPr>
          <w:rFonts w:ascii="Times New Roman" w:hAnsi="Times New Roman" w:cs="Times New Roman"/>
          <w:sz w:val="24"/>
          <w:szCs w:val="24"/>
        </w:rPr>
        <w:t xml:space="preserve"> инфраструктуры г.</w:t>
      </w:r>
      <w:r w:rsidR="00754211">
        <w:rPr>
          <w:rFonts w:ascii="Times New Roman" w:hAnsi="Times New Roman" w:cs="Times New Roman"/>
          <w:sz w:val="24"/>
          <w:szCs w:val="24"/>
        </w:rPr>
        <w:t> Новосибирска, энергообеспечении</w:t>
      </w:r>
      <w:r w:rsidRPr="0065361A">
        <w:rPr>
          <w:rFonts w:ascii="Times New Roman" w:hAnsi="Times New Roman" w:cs="Times New Roman"/>
          <w:sz w:val="24"/>
          <w:szCs w:val="24"/>
        </w:rPr>
        <w:t>, возможности привлечения рабочего, инженерного и научного потенциала Новосиб</w:t>
      </w:r>
      <w:r w:rsidR="00754211">
        <w:rPr>
          <w:rFonts w:ascii="Times New Roman" w:hAnsi="Times New Roman" w:cs="Times New Roman"/>
          <w:sz w:val="24"/>
          <w:szCs w:val="24"/>
        </w:rPr>
        <w:t>ирской области, а также наличии</w:t>
      </w:r>
      <w:r w:rsidRPr="0065361A">
        <w:rPr>
          <w:rFonts w:ascii="Times New Roman" w:hAnsi="Times New Roman" w:cs="Times New Roman"/>
          <w:sz w:val="24"/>
          <w:szCs w:val="24"/>
        </w:rPr>
        <w:t xml:space="preserve"> свободных земельных ресурсов, пригодных для развития сельского хозяйства, свободных площадок, пригодных для пром</w:t>
      </w:r>
      <w:r w:rsidR="00754211">
        <w:rPr>
          <w:rFonts w:ascii="Times New Roman" w:hAnsi="Times New Roman" w:cs="Times New Roman"/>
          <w:sz w:val="24"/>
          <w:szCs w:val="24"/>
        </w:rPr>
        <w:t>ышленного развития, что позволяет</w:t>
      </w:r>
      <w:r w:rsidRPr="0065361A">
        <w:rPr>
          <w:rFonts w:ascii="Times New Roman" w:hAnsi="Times New Roman" w:cs="Times New Roman"/>
          <w:sz w:val="24"/>
          <w:szCs w:val="24"/>
        </w:rPr>
        <w:t xml:space="preserve"> обеспечить рост общего объема выпуска продукции, товаров и услуг, а также </w:t>
      </w:r>
      <w:r w:rsidR="00754211">
        <w:rPr>
          <w:rFonts w:ascii="Times New Roman" w:hAnsi="Times New Roman" w:cs="Times New Roman"/>
          <w:sz w:val="24"/>
          <w:szCs w:val="24"/>
        </w:rPr>
        <w:t>влияет</w:t>
      </w:r>
      <w:r w:rsidRPr="0065361A">
        <w:rPr>
          <w:rFonts w:ascii="Times New Roman" w:hAnsi="Times New Roman" w:cs="Times New Roman"/>
          <w:sz w:val="24"/>
          <w:szCs w:val="24"/>
        </w:rPr>
        <w:t xml:space="preserve"> на увеличение</w:t>
      </w:r>
      <w:proofErr w:type="gramEnd"/>
      <w:r w:rsidRPr="0065361A">
        <w:rPr>
          <w:rFonts w:ascii="Times New Roman" w:hAnsi="Times New Roman" w:cs="Times New Roman"/>
          <w:sz w:val="24"/>
          <w:szCs w:val="24"/>
        </w:rPr>
        <w:t xml:space="preserve"> объема производства, </w:t>
      </w:r>
      <w:r w:rsidR="00754211">
        <w:rPr>
          <w:rFonts w:ascii="Times New Roman" w:hAnsi="Times New Roman" w:cs="Times New Roman"/>
          <w:sz w:val="24"/>
          <w:szCs w:val="24"/>
        </w:rPr>
        <w:t>увеличивая налогооблагаемую базу, создавая</w:t>
      </w:r>
      <w:r w:rsidRPr="0065361A">
        <w:rPr>
          <w:rFonts w:ascii="Times New Roman" w:hAnsi="Times New Roman" w:cs="Times New Roman"/>
          <w:sz w:val="24"/>
          <w:szCs w:val="24"/>
        </w:rPr>
        <w:t xml:space="preserve"> новые рабочие места.</w:t>
      </w:r>
    </w:p>
    <w:p w:rsidR="003E6954" w:rsidRPr="0065361A" w:rsidRDefault="003E6954"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В течение 2015 – 2025 годов в рамках реализации Инвестиционной стратегии планируется создание особых экономических зон регионального уровня различной специализации, таких как</w:t>
      </w:r>
      <w:r w:rsidR="0072539B">
        <w:rPr>
          <w:rFonts w:ascii="Times New Roman" w:hAnsi="Times New Roman" w:cs="Times New Roman"/>
          <w:sz w:val="24"/>
          <w:szCs w:val="24"/>
        </w:rPr>
        <w:t>:</w:t>
      </w:r>
      <w:r w:rsidRPr="0065361A">
        <w:rPr>
          <w:rFonts w:ascii="Times New Roman" w:hAnsi="Times New Roman" w:cs="Times New Roman"/>
          <w:sz w:val="24"/>
          <w:szCs w:val="24"/>
        </w:rPr>
        <w:t xml:space="preserve"> промышленно-производственного типа (территория Новосибирской агломерации), агропромышленного типа (Новосибирской район НСО), технико-внедренческого типа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w:t>
      </w:r>
      <w:proofErr w:type="gramEnd"/>
      <w:r w:rsidRPr="0065361A">
        <w:rPr>
          <w:rFonts w:ascii="Times New Roman" w:hAnsi="Times New Roman" w:cs="Times New Roman"/>
          <w:sz w:val="24"/>
          <w:szCs w:val="24"/>
        </w:rPr>
        <w:t xml:space="preserve"> </w:t>
      </w:r>
      <w:proofErr w:type="spellStart"/>
      <w:proofErr w:type="gramStart"/>
      <w:r w:rsidRPr="0065361A">
        <w:rPr>
          <w:rFonts w:ascii="Times New Roman" w:hAnsi="Times New Roman" w:cs="Times New Roman"/>
          <w:sz w:val="24"/>
          <w:szCs w:val="24"/>
        </w:rPr>
        <w:t>Краснообск</w:t>
      </w:r>
      <w:proofErr w:type="spellEnd"/>
      <w:r w:rsidRPr="0065361A">
        <w:rPr>
          <w:rFonts w:ascii="Times New Roman" w:hAnsi="Times New Roman" w:cs="Times New Roman"/>
          <w:sz w:val="24"/>
          <w:szCs w:val="24"/>
        </w:rPr>
        <w:t>, г. Бердск, Советский район г. Новосибирска, наукоград Кольцово).</w:t>
      </w:r>
      <w:proofErr w:type="gramEnd"/>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Существующие точки роста муниципальных образований: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1) город Новосибирск:</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модернизация, расширение или создание высокотехнологичных производств, а также инновационной инфраструктуры, обеспечивающей разработку и выпуск наукоемкой конкурентоспособной продукции и услуг;</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строительство и реконструкция объектов дорожно-транспортной и инженерной инфраструктуры;</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строительство и реконструкция общественно значимых объектов в сфере образования, культуры, физической культуры и спорта, здравоохранения;</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Новосибирской агломерации;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кадрового потенциала города, создание условий для формирования квалифицированных кадров для</w:t>
      </w:r>
      <w:r w:rsidR="00FA2D33">
        <w:rPr>
          <w:rFonts w:ascii="Times New Roman" w:hAnsi="Times New Roman" w:cs="Times New Roman"/>
          <w:sz w:val="24"/>
          <w:szCs w:val="24"/>
        </w:rPr>
        <w:t xml:space="preserve"> инновационной экономики города;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2) городской округ Кольцово (наукоград</w:t>
      </w:r>
      <w:r w:rsidR="001E1F4B" w:rsidRPr="0065361A">
        <w:rPr>
          <w:rFonts w:ascii="Times New Roman" w:hAnsi="Times New Roman" w:cs="Times New Roman"/>
          <w:sz w:val="24"/>
          <w:szCs w:val="24"/>
        </w:rPr>
        <w:t xml:space="preserve"> РФ</w:t>
      </w:r>
      <w:r w:rsidRPr="0065361A">
        <w:rPr>
          <w:rFonts w:ascii="Times New Roman" w:hAnsi="Times New Roman" w:cs="Times New Roman"/>
          <w:sz w:val="24"/>
          <w:szCs w:val="24"/>
        </w:rPr>
        <w:t>):</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терр</w:t>
      </w:r>
      <w:r w:rsidR="00747959">
        <w:rPr>
          <w:rFonts w:ascii="Times New Roman" w:hAnsi="Times New Roman" w:cs="Times New Roman"/>
          <w:sz w:val="24"/>
          <w:szCs w:val="24"/>
        </w:rPr>
        <w:t>иториального биофармацевтического</w:t>
      </w:r>
      <w:r w:rsidRPr="0065361A">
        <w:rPr>
          <w:rFonts w:ascii="Times New Roman" w:hAnsi="Times New Roman" w:cs="Times New Roman"/>
          <w:sz w:val="24"/>
          <w:szCs w:val="24"/>
        </w:rPr>
        <w:t xml:space="preserve"> кластера на базе предприятий наукограда Кольцово;</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создание частных промышленных парков;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площадок Биотехнопарка Кольцово;</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наращивание производства инновационной продукции;</w:t>
      </w:r>
    </w:p>
    <w:p w:rsidR="001E1F4B" w:rsidRPr="0065361A" w:rsidRDefault="001E1F4B" w:rsidP="001E1F4B">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 совершенствование социальной, научно-производственной, культурно-образовательной, спортивно-рекреационной и маркетинговой инфраструктуры наукограда; </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w:t>
      </w:r>
      <w:r w:rsidR="003537D9" w:rsidRPr="0065361A">
        <w:rPr>
          <w:rFonts w:ascii="Times New Roman" w:hAnsi="Times New Roman" w:cs="Times New Roman"/>
          <w:sz w:val="24"/>
          <w:szCs w:val="24"/>
        </w:rPr>
        <w:t xml:space="preserve">участие в формировании </w:t>
      </w:r>
      <w:r w:rsidRPr="0065361A">
        <w:rPr>
          <w:rFonts w:ascii="Times New Roman" w:hAnsi="Times New Roman" w:cs="Times New Roman"/>
          <w:sz w:val="24"/>
          <w:szCs w:val="24"/>
        </w:rPr>
        <w:t xml:space="preserve">зоны опережающего </w:t>
      </w:r>
      <w:r w:rsidR="003537D9" w:rsidRPr="0065361A">
        <w:rPr>
          <w:rFonts w:ascii="Times New Roman" w:hAnsi="Times New Roman" w:cs="Times New Roman"/>
          <w:sz w:val="24"/>
          <w:szCs w:val="24"/>
        </w:rPr>
        <w:t xml:space="preserve">социально-экономического </w:t>
      </w:r>
      <w:r w:rsidRPr="0065361A">
        <w:rPr>
          <w:rFonts w:ascii="Times New Roman" w:hAnsi="Times New Roman" w:cs="Times New Roman"/>
          <w:sz w:val="24"/>
          <w:szCs w:val="24"/>
        </w:rPr>
        <w:t>развития региональног</w:t>
      </w:r>
      <w:r w:rsidR="00FA2D33">
        <w:rPr>
          <w:rFonts w:ascii="Times New Roman" w:hAnsi="Times New Roman" w:cs="Times New Roman"/>
          <w:sz w:val="24"/>
          <w:szCs w:val="24"/>
        </w:rPr>
        <w:t>о уровня «</w:t>
      </w:r>
      <w:proofErr w:type="gramStart"/>
      <w:r w:rsidR="00FA2D33">
        <w:rPr>
          <w:rFonts w:ascii="Times New Roman" w:hAnsi="Times New Roman" w:cs="Times New Roman"/>
          <w:sz w:val="24"/>
          <w:szCs w:val="24"/>
        </w:rPr>
        <w:t>Сибирский</w:t>
      </w:r>
      <w:proofErr w:type="gramEnd"/>
      <w:r w:rsidR="00FA2D33">
        <w:rPr>
          <w:rFonts w:ascii="Times New Roman" w:hAnsi="Times New Roman" w:cs="Times New Roman"/>
          <w:sz w:val="24"/>
          <w:szCs w:val="24"/>
        </w:rPr>
        <w:t xml:space="preserve"> Наукополис»;</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3) г</w:t>
      </w:r>
      <w:r w:rsidR="00FA2D33">
        <w:rPr>
          <w:rFonts w:ascii="Times New Roman" w:hAnsi="Times New Roman" w:cs="Times New Roman"/>
          <w:sz w:val="24"/>
          <w:szCs w:val="24"/>
        </w:rPr>
        <w:t>ород</w:t>
      </w:r>
      <w:r w:rsidRPr="0065361A">
        <w:rPr>
          <w:rFonts w:ascii="Times New Roman" w:hAnsi="Times New Roman" w:cs="Times New Roman"/>
          <w:sz w:val="24"/>
          <w:szCs w:val="24"/>
        </w:rPr>
        <w:t xml:space="preserve"> Бердск:</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b/>
          <w:sz w:val="24"/>
          <w:szCs w:val="24"/>
        </w:rPr>
        <w:t>– с</w:t>
      </w:r>
      <w:r w:rsidRPr="0065361A">
        <w:rPr>
          <w:rFonts w:ascii="Times New Roman" w:hAnsi="Times New Roman" w:cs="Times New Roman"/>
          <w:sz w:val="24"/>
          <w:szCs w:val="24"/>
        </w:rPr>
        <w:t>оздание зоны опережающего развития регионального уровня «</w:t>
      </w:r>
      <w:proofErr w:type="gramStart"/>
      <w:r w:rsidRPr="0065361A">
        <w:rPr>
          <w:rFonts w:ascii="Times New Roman" w:hAnsi="Times New Roman" w:cs="Times New Roman"/>
          <w:sz w:val="24"/>
          <w:szCs w:val="24"/>
        </w:rPr>
        <w:t>Сибирский</w:t>
      </w:r>
      <w:proofErr w:type="gramEnd"/>
      <w:r w:rsidRPr="0065361A">
        <w:rPr>
          <w:rFonts w:ascii="Times New Roman" w:hAnsi="Times New Roman" w:cs="Times New Roman"/>
          <w:sz w:val="24"/>
          <w:szCs w:val="24"/>
        </w:rPr>
        <w:t xml:space="preserve"> Наукополис»;</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дальнейшее развитие сектора промышленных биотехнологий, строительной индустрии;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рекреационно-туристической зоны;</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4) Новосибирский район Новосибирской области: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создание зоны опережающего развития Новосибирской агломерации: Восточной транспортно-логистической зоны, в том числе Восточного промышленно-логистического парка;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дальнейшее развитие агропромышленного комплекса;</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переработки сельскохозяйственной продукции, производство экологически чистых продуктов;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дальнейшее развитие промышленности: модернизация действующих промышленных производств и строительство современных промышленных комплексов и логистических парков;</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строительной индустрии;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развитие рекреационной и туристической сфер.</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Одной из задач комплексного развития территорий муниципальных образований является создание условий для обеспечения комфортных и безопасных условий проживания населения:</w:t>
      </w:r>
    </w:p>
    <w:p w:rsidR="003E6954" w:rsidRPr="0065361A" w:rsidRDefault="001B6B45"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w:t>
      </w:r>
      <w:r w:rsidR="003E6954" w:rsidRPr="0065361A">
        <w:rPr>
          <w:rFonts w:ascii="Times New Roman" w:hAnsi="Times New Roman" w:cs="Times New Roman"/>
          <w:sz w:val="24"/>
          <w:szCs w:val="24"/>
        </w:rPr>
        <w:t xml:space="preserve"> рамках реализации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2015-2020 годы» к началу учебного года введены в эксплуатацию новое здание общеобразовательной организации в Новосибирском районе.</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рамках ведомственной целевой программы «Ресурсное обеспечение сети муниципальных образовательных учреждений города Бердска на 2015-2017 годы», государственной программы Новосибирской области «Управление государственными финансами в Новосибирской области на 2014-2019 годы» реализованы мероприяти</w:t>
      </w:r>
      <w:r w:rsidR="001B6B45" w:rsidRPr="0065361A">
        <w:rPr>
          <w:rFonts w:ascii="Times New Roman" w:hAnsi="Times New Roman" w:cs="Times New Roman"/>
          <w:sz w:val="24"/>
          <w:szCs w:val="24"/>
        </w:rPr>
        <w:t>я</w:t>
      </w:r>
      <w:r w:rsidRPr="0065361A">
        <w:rPr>
          <w:rFonts w:ascii="Times New Roman" w:hAnsi="Times New Roman" w:cs="Times New Roman"/>
          <w:sz w:val="24"/>
          <w:szCs w:val="24"/>
        </w:rPr>
        <w:t>, направленные на укрепление материально-технической базы учреждений образования.</w:t>
      </w:r>
    </w:p>
    <w:p w:rsidR="003E6954" w:rsidRPr="0065361A" w:rsidRDefault="003E6954" w:rsidP="008E3D30">
      <w:pPr>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В целях расширения участия частных организаций в оказании образовательных услуг в сфере дополнительного образования в Новосибирской области внедряется системная инициатива «Новая модель системы дополнительного образования детей», основанная на кластерном подходе и предусматривающая создание </w:t>
      </w:r>
      <w:r w:rsidRPr="00FA2D33">
        <w:rPr>
          <w:rFonts w:ascii="Times New Roman" w:hAnsi="Times New Roman" w:cs="Times New Roman"/>
          <w:b/>
          <w:sz w:val="24"/>
          <w:szCs w:val="24"/>
        </w:rPr>
        <w:t>4 детских технопарков</w:t>
      </w:r>
      <w:r w:rsidRPr="0065361A">
        <w:rPr>
          <w:rFonts w:ascii="Times New Roman" w:hAnsi="Times New Roman" w:cs="Times New Roman"/>
          <w:sz w:val="24"/>
          <w:szCs w:val="24"/>
        </w:rPr>
        <w:t xml:space="preserve"> на основе механизмов государственно-частного партнерства (</w:t>
      </w:r>
      <w:r w:rsidR="003537D9" w:rsidRPr="0065361A">
        <w:rPr>
          <w:rFonts w:ascii="Times New Roman" w:hAnsi="Times New Roman" w:cs="Times New Roman"/>
          <w:sz w:val="24"/>
          <w:szCs w:val="24"/>
        </w:rPr>
        <w:t xml:space="preserve">детский технопарк наукограда Кольцово в </w:t>
      </w:r>
      <w:r w:rsidRPr="0065361A">
        <w:rPr>
          <w:rFonts w:ascii="Times New Roman" w:hAnsi="Times New Roman" w:cs="Times New Roman"/>
          <w:sz w:val="24"/>
          <w:szCs w:val="24"/>
        </w:rPr>
        <w:t>Биотехнопарк</w:t>
      </w:r>
      <w:r w:rsidR="003537D9" w:rsidRPr="0065361A">
        <w:rPr>
          <w:rFonts w:ascii="Times New Roman" w:hAnsi="Times New Roman" w:cs="Times New Roman"/>
          <w:sz w:val="24"/>
          <w:szCs w:val="24"/>
        </w:rPr>
        <w:t>е</w:t>
      </w:r>
      <w:r w:rsidRPr="0065361A">
        <w:rPr>
          <w:rFonts w:ascii="Times New Roman" w:hAnsi="Times New Roman" w:cs="Times New Roman"/>
          <w:sz w:val="24"/>
          <w:szCs w:val="24"/>
        </w:rPr>
        <w:t>, МБОУ «Инженерный лицей НГТУ», детский технопарк Новосибирского Академпарка, детский технопарк «Оазис»).</w:t>
      </w:r>
      <w:proofErr w:type="gramEnd"/>
      <w:r w:rsidRPr="0065361A">
        <w:rPr>
          <w:rFonts w:ascii="Times New Roman" w:hAnsi="Times New Roman" w:cs="Times New Roman"/>
          <w:sz w:val="24"/>
          <w:szCs w:val="24"/>
        </w:rPr>
        <w:t xml:space="preserve"> </w:t>
      </w:r>
      <w:r w:rsidR="003537D9" w:rsidRPr="0065361A">
        <w:rPr>
          <w:rFonts w:ascii="Times New Roman" w:hAnsi="Times New Roman" w:cs="Times New Roman"/>
          <w:sz w:val="24"/>
          <w:szCs w:val="24"/>
        </w:rPr>
        <w:t xml:space="preserve">В декабре 2015 года на площадях ЦКП Биотехнопарка Кольцово начал свою работу </w:t>
      </w:r>
      <w:r w:rsidR="00FA2D33">
        <w:rPr>
          <w:rFonts w:ascii="Times New Roman" w:hAnsi="Times New Roman" w:cs="Times New Roman"/>
          <w:sz w:val="24"/>
          <w:szCs w:val="24"/>
        </w:rPr>
        <w:t>«</w:t>
      </w:r>
      <w:proofErr w:type="gramStart"/>
      <w:r w:rsidR="00FA2D33">
        <w:rPr>
          <w:rFonts w:ascii="Times New Roman" w:hAnsi="Times New Roman" w:cs="Times New Roman"/>
          <w:sz w:val="24"/>
          <w:szCs w:val="24"/>
        </w:rPr>
        <w:t>Д</w:t>
      </w:r>
      <w:r w:rsidR="003537D9" w:rsidRPr="0065361A">
        <w:rPr>
          <w:rFonts w:ascii="Times New Roman" w:hAnsi="Times New Roman" w:cs="Times New Roman"/>
          <w:sz w:val="24"/>
          <w:szCs w:val="24"/>
        </w:rPr>
        <w:t>етский</w:t>
      </w:r>
      <w:proofErr w:type="gramEnd"/>
      <w:r w:rsidR="003537D9" w:rsidRPr="0065361A">
        <w:rPr>
          <w:rFonts w:ascii="Times New Roman" w:hAnsi="Times New Roman" w:cs="Times New Roman"/>
          <w:sz w:val="24"/>
          <w:szCs w:val="24"/>
        </w:rPr>
        <w:t xml:space="preserve"> Биотехнопарк».</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Новосибирской области создаются условия для выявления и поддержки одаренных детей и талантливой учащейся молодежи.</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 Новосибирском государственном университете функционирует специализированный учебно-научный центр (СУНЦ НГУ) физико-математического и химико-биологического профиля, который является центром поддержки одаренных детей.</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целях совершенствования работы по созданию условий для выявления и развития одаренности у детей и учащейся молодежи осуществляется реализация подпрограммы «Выявление и поддержка одаренных детей и талантливой учащейся молодежи в Новосибирской области». За счет средств, выделяемых в рамках подпрограммы, ежегодно </w:t>
      </w:r>
      <w:proofErr w:type="spellStart"/>
      <w:r w:rsidRPr="0065361A">
        <w:rPr>
          <w:rFonts w:ascii="Times New Roman" w:hAnsi="Times New Roman" w:cs="Times New Roman"/>
          <w:sz w:val="24"/>
          <w:szCs w:val="24"/>
        </w:rPr>
        <w:t>Минобрнауки</w:t>
      </w:r>
      <w:proofErr w:type="spellEnd"/>
      <w:r w:rsidRPr="0065361A">
        <w:rPr>
          <w:rFonts w:ascii="Times New Roman" w:hAnsi="Times New Roman" w:cs="Times New Roman"/>
          <w:sz w:val="24"/>
          <w:szCs w:val="24"/>
        </w:rPr>
        <w:t xml:space="preserve"> Новосибирской области организует участие школьников в олимпиадах и конкурсах различного уровня, в том числе всероссийских и международных.</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 целью обеспечения устойчивого и гармоничного развития малого и среднего предпринимательства в условиях постоянно изменяющейся рыночной конъюнктуры в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 xml:space="preserve">Кольцово продолжилась реализация муниципальной программы «Поддержка инновационной деятельности и субъектов малого и среднего предпринимательства рабочего </w:t>
      </w:r>
      <w:r w:rsidR="00747959">
        <w:rPr>
          <w:rFonts w:ascii="Times New Roman" w:hAnsi="Times New Roman" w:cs="Times New Roman"/>
          <w:sz w:val="24"/>
          <w:szCs w:val="24"/>
        </w:rPr>
        <w:t xml:space="preserve">поселка Кольцово», в г. Бердске – </w:t>
      </w:r>
      <w:r w:rsidRPr="0065361A">
        <w:rPr>
          <w:rFonts w:ascii="Times New Roman" w:hAnsi="Times New Roman" w:cs="Times New Roman"/>
          <w:sz w:val="24"/>
          <w:szCs w:val="24"/>
        </w:rPr>
        <w:t xml:space="preserve">муниципальной программы «Развитие субъектов малого и среднего предпринимательства в городе Бердске на 2014 – 2016 годы», в Новосибирской районе </w:t>
      </w:r>
      <w:r w:rsidR="00747959">
        <w:rPr>
          <w:rFonts w:ascii="Times New Roman" w:hAnsi="Times New Roman" w:cs="Times New Roman"/>
          <w:sz w:val="24"/>
          <w:szCs w:val="24"/>
        </w:rPr>
        <w:t xml:space="preserve">Новосибирской области – </w:t>
      </w:r>
      <w:r w:rsidRPr="0065361A">
        <w:rPr>
          <w:rFonts w:ascii="Times New Roman" w:hAnsi="Times New Roman" w:cs="Times New Roman"/>
          <w:sz w:val="24"/>
          <w:szCs w:val="24"/>
        </w:rPr>
        <w:t>муниципальной программы «Развитие и поддержка субъектов малого и среднего предпринимательства в Новосибирском районе на 2012-2016 годы», в г.</w:t>
      </w:r>
      <w:r w:rsidRPr="0065361A">
        <w:rPr>
          <w:rFonts w:ascii="Times New Roman" w:hAnsi="Times New Roman" w:cs="Times New Roman"/>
          <w:sz w:val="24"/>
          <w:szCs w:val="24"/>
          <w:lang w:val="en-US"/>
        </w:rPr>
        <w:t> </w:t>
      </w:r>
      <w:r w:rsidR="00747959">
        <w:rPr>
          <w:rFonts w:ascii="Times New Roman" w:hAnsi="Times New Roman" w:cs="Times New Roman"/>
          <w:sz w:val="24"/>
          <w:szCs w:val="24"/>
        </w:rPr>
        <w:t xml:space="preserve">Новосибирске – </w:t>
      </w:r>
      <w:r w:rsidRPr="0065361A">
        <w:rPr>
          <w:rFonts w:ascii="Times New Roman" w:hAnsi="Times New Roman" w:cs="Times New Roman"/>
          <w:sz w:val="24"/>
          <w:szCs w:val="24"/>
        </w:rPr>
        <w:lastRenderedPageBreak/>
        <w:t>муниципальной</w:t>
      </w:r>
      <w:proofErr w:type="gramEnd"/>
      <w:r w:rsidRPr="0065361A">
        <w:rPr>
          <w:rFonts w:ascii="Times New Roman" w:hAnsi="Times New Roman" w:cs="Times New Roman"/>
          <w:sz w:val="24"/>
          <w:szCs w:val="24"/>
        </w:rPr>
        <w:t xml:space="preserve"> программы «Развитие и поддержка субъектов малого и среднего предпринимательства города Новосибирска на 2015 – 2017 годы».</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Постоянно ведется работа по информированию и привлечению субъектов малого и среднего предпринимательства (</w:t>
      </w:r>
      <w:proofErr w:type="spellStart"/>
      <w:r w:rsidRPr="0065361A">
        <w:rPr>
          <w:rFonts w:ascii="Times New Roman" w:hAnsi="Times New Roman" w:cs="Times New Roman"/>
          <w:sz w:val="24"/>
          <w:szCs w:val="24"/>
        </w:rPr>
        <w:t>СМиСП</w:t>
      </w:r>
      <w:proofErr w:type="spellEnd"/>
      <w:r w:rsidRPr="0065361A">
        <w:rPr>
          <w:rFonts w:ascii="Times New Roman" w:hAnsi="Times New Roman" w:cs="Times New Roman"/>
          <w:sz w:val="24"/>
          <w:szCs w:val="24"/>
        </w:rPr>
        <w:t>) к участию в конкурсах на оказание государственной и муниципальной поддержки в рамках государственной программы Новосибирской области «Развитие субъектов малого и среднего предпринимательства в Новосибирской области на 2012-2016 годы».</w:t>
      </w:r>
    </w:p>
    <w:p w:rsidR="003E6954" w:rsidRPr="0065361A" w:rsidRDefault="00A341F2" w:rsidP="00433C8F">
      <w:pPr>
        <w:pStyle w:val="3"/>
      </w:pPr>
      <w:r>
        <w:t>5</w:t>
      </w:r>
      <w:r w:rsidR="003E6954" w:rsidRPr="0065361A">
        <w:t>.7.1. Инфраструктурные проекты для улучшения качества жизни</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Для улучшения качества жизни есть потребность в развитии как транспортной, так и социальной инфраструктуры территории базирования Кластера. Вместе с тем</w:t>
      </w:r>
      <w:r w:rsidR="007C1508">
        <w:rPr>
          <w:rFonts w:ascii="Times New Roman" w:hAnsi="Times New Roman" w:cs="Times New Roman"/>
          <w:sz w:val="24"/>
          <w:szCs w:val="24"/>
        </w:rPr>
        <w:t>,</w:t>
      </w:r>
      <w:r w:rsidRPr="0065361A">
        <w:rPr>
          <w:rFonts w:ascii="Times New Roman" w:hAnsi="Times New Roman" w:cs="Times New Roman"/>
          <w:sz w:val="24"/>
          <w:szCs w:val="24"/>
        </w:rPr>
        <w:t xml:space="preserve"> во</w:t>
      </w:r>
      <w:r w:rsidR="007C1508">
        <w:rPr>
          <w:rFonts w:ascii="Times New Roman" w:hAnsi="Times New Roman" w:cs="Times New Roman"/>
          <w:sz w:val="24"/>
          <w:szCs w:val="24"/>
        </w:rPr>
        <w:t>зможности бюджета ограниченны, п</w:t>
      </w:r>
      <w:r w:rsidRPr="0065361A">
        <w:rPr>
          <w:rFonts w:ascii="Times New Roman" w:hAnsi="Times New Roman" w:cs="Times New Roman"/>
          <w:sz w:val="24"/>
          <w:szCs w:val="24"/>
        </w:rPr>
        <w:t xml:space="preserve">оэтому Правительством Новосибирской области была поставлена задача </w:t>
      </w:r>
      <w:proofErr w:type="gramStart"/>
      <w:r w:rsidRPr="0065361A">
        <w:rPr>
          <w:rFonts w:ascii="Times New Roman" w:hAnsi="Times New Roman" w:cs="Times New Roman"/>
          <w:sz w:val="24"/>
          <w:szCs w:val="24"/>
        </w:rPr>
        <w:t>сформировать</w:t>
      </w:r>
      <w:proofErr w:type="gramEnd"/>
      <w:r w:rsidRPr="0065361A">
        <w:rPr>
          <w:rFonts w:ascii="Times New Roman" w:hAnsi="Times New Roman" w:cs="Times New Roman"/>
          <w:sz w:val="24"/>
          <w:szCs w:val="24"/>
        </w:rPr>
        <w:t xml:space="preserve"> в рамках ГЧП крупнейшие инфраструктурные проекты региона: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мостового перехода через реку Обь в створе ул. </w:t>
      </w:r>
      <w:proofErr w:type="spellStart"/>
      <w:r w:rsidRPr="0065361A">
        <w:rPr>
          <w:rFonts w:ascii="Times New Roman" w:hAnsi="Times New Roman" w:cs="Times New Roman"/>
          <w:sz w:val="24"/>
          <w:szCs w:val="24"/>
        </w:rPr>
        <w:t>Ипподромской</w:t>
      </w:r>
      <w:proofErr w:type="spellEnd"/>
      <w:r w:rsidR="003537D9" w:rsidRPr="0065361A">
        <w:rPr>
          <w:rFonts w:ascii="Times New Roman" w:hAnsi="Times New Roman" w:cs="Times New Roman"/>
          <w:sz w:val="24"/>
          <w:szCs w:val="24"/>
        </w:rPr>
        <w:t xml:space="preserve"> </w:t>
      </w:r>
      <w:r w:rsidR="007C1508">
        <w:rPr>
          <w:rFonts w:ascii="Times New Roman" w:hAnsi="Times New Roman" w:cs="Times New Roman"/>
          <w:sz w:val="24"/>
          <w:szCs w:val="24"/>
        </w:rPr>
        <w:t>г. </w:t>
      </w:r>
      <w:r w:rsidRPr="0065361A">
        <w:rPr>
          <w:rFonts w:ascii="Times New Roman" w:hAnsi="Times New Roman" w:cs="Times New Roman"/>
          <w:sz w:val="24"/>
          <w:szCs w:val="24"/>
        </w:rPr>
        <w:t>Новосибирска»;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современных объектов для размещения лечебно-профилактических организаций по оказанию амбулаторно-поликлинической помощи;</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создание системы коммунальной инфраструктуры – объектов, используемых для обработки, обезвреживания и захоронения твердых коммунальных отходов.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Проект по строительству четвертого моста через реку Обь самый крупный инфраструктурный проект региона. По Генеральному плану в Новосибирске должно быть 7 мостов,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определена очередность их строительства с учетом роста численности населения, его автомобилизации, транспортной активности. В настоящее время построено всего 3 моста. Проект участвует в конкурсе на предоставление средств системы взимания платы «Платон» и является одним из главных претендентов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 получение</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федерального гранта.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поликлиник позволит обеспечить максимальную доступность первичной медицинской помощи, раннее выявление и лечение заболеваний, их профилактику. В скором времени планируется объявление конкурса на реализацию проекта.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Неблагоприятная экологическая обстановка входит в 10-ку важнейших проблем региона по данным опросов населения Новосибирской области. Это вызвано значительным уровнем загрязнения отходами территории региона, в том числе лесных массивов, придорожных участков, в непосредственной близости к городу Новосибирску.</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Существующие полигоны отходов практически исчерпали </w:t>
      </w:r>
      <w:r w:rsidR="00526BAF">
        <w:rPr>
          <w:rFonts w:ascii="Times New Roman" w:hAnsi="Times New Roman" w:cs="Times New Roman"/>
          <w:sz w:val="24"/>
          <w:szCs w:val="24"/>
        </w:rPr>
        <w:t>свой ресурс, система контроля над</w:t>
      </w:r>
      <w:r w:rsidRPr="0065361A">
        <w:rPr>
          <w:rFonts w:ascii="Times New Roman" w:hAnsi="Times New Roman" w:cs="Times New Roman"/>
          <w:sz w:val="24"/>
          <w:szCs w:val="24"/>
        </w:rPr>
        <w:t xml:space="preserve"> захоронением отходов не эффективна, отсутствуют мощности для обработки и обезвреживания отходов. Кроме того, изменения Федерального закона от 24.06.1998 № 89-ФЗ «Об отходах производства и потребления» перераспределили полномочия между органами местного самоуправления и субъектами РФ. Установлены новые требования к обращению с отходами, а также определены направления государственной политики в области обращения с отходами: максимальное использование исходных сырья и материалов, предотвращение образования отходов, сокращение образования отходов и снижение класса опасности отходов в источниках их образования, обработка, утилизация, обезвреживание отходов. Все эти факторы привели к формированию проекта по созданию системы современных мусоросортировочных комплексов на территории базирования Кластера. В июле 2016 года подписано концессионное соглашение, проект стартовал.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Крупнейшие проекты обеспечат около 50 млрд. руб. инвестиций на территории базирования Кластера, в том числе 20 млрд. руб. внебюджетных средств. Строительство может быть осуществлено в течение 3-5 лет.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На данный момент в муниципальных образованиях базирования Кластера в стадии реализации находится 32 проекта ГЧП (МЧП) с общим объемом частных инвестиций 10 млрд. руб. Ведется подготовка еще 11 проектов ГЧП (МЧП) с общим объемом инвестиций 56 млрд. руб. Большинство проектов реализуются в сфере социального обслуживания населения, физической культуры и спорта, жилищно-коммунального хозяйства.</w:t>
      </w:r>
      <w:proofErr w:type="gramEnd"/>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Еще в апреле 2010 года в Новосибирске была заключена первая в России концессия в сфере здравоохранения. Медицинский Центр «Авиценна» инвестировал около 100 млн. рублей в реконструкцию здания, часть которого получил в концессионное пользование. За пользование инвестор в течение 20 лет выполняет обязательства по предоставлению муниципалитету медицинских услуг (48 циклов ЭКО (Экстракорпоральное оплодотворение) каждый год).</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 схожему принципу в том же 2010 году был запущен проект по реконструкции стоматологической поликлиники № 6 города Новосибирска. Получив в пользование после реконструкции</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часть здания, инвестор предоставляет услуги ежегодно 300 человекам.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Из реализуемых инфраструктурных проектов ГЧП на территории базирования Кластера особое внимание заслуживают следующие проекты:</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здания бассейна в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Краснообск</w:t>
      </w:r>
      <w:proofErr w:type="spellEnd"/>
      <w:r w:rsidRPr="0065361A">
        <w:rPr>
          <w:rFonts w:ascii="Times New Roman" w:hAnsi="Times New Roman" w:cs="Times New Roman"/>
          <w:sz w:val="24"/>
          <w:szCs w:val="24"/>
        </w:rPr>
        <w:t>;</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реконструкция Ледового Дворца спорта «Бердск» с увеличением посадочных мест;</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выполнение ремонтных работ капитального характера по восстановлению ресурса объектов банно-прачечного хозяйства;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лыжной базы;</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ведение рекреационной деятельности на особо охраняемой природной</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территории местного значения «Городской парк «</w:t>
      </w:r>
      <w:proofErr w:type="spellStart"/>
      <w:r w:rsidRPr="0065361A">
        <w:rPr>
          <w:rFonts w:ascii="Times New Roman" w:hAnsi="Times New Roman" w:cs="Times New Roman"/>
          <w:sz w:val="24"/>
          <w:szCs w:val="24"/>
        </w:rPr>
        <w:t>Бердская</w:t>
      </w:r>
      <w:proofErr w:type="spellEnd"/>
      <w:r w:rsidRPr="0065361A">
        <w:rPr>
          <w:rFonts w:ascii="Times New Roman" w:hAnsi="Times New Roman" w:cs="Times New Roman"/>
          <w:sz w:val="24"/>
          <w:szCs w:val="24"/>
        </w:rPr>
        <w:t xml:space="preserve"> коса» в городских лесах г. Бердска;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многофункционального спортивного комплекса «Кристалл»;</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реконструкция зданий детских комбинатов;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реконструкция здания детского сада;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здания дельфинария, здания зимнего павильона для мелких обезьян и пингвинов.</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числе планируемых инфраструктурных проектов ГЧП на территории базирования Кластера особое внимание заслуживают следующие проекты:</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железнодорожного комплекса (вокзал, автовокзал, перехватывающая парковка);</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спортивного комплекса «Зима-Лето»;</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реконструкция зданий бань МБУ «БХ «Сибирячка»;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обустройство парковок по системе «умный город»;</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w:t>
      </w:r>
      <w:proofErr w:type="spellStart"/>
      <w:r w:rsidRPr="0065361A">
        <w:rPr>
          <w:rFonts w:ascii="Times New Roman" w:hAnsi="Times New Roman" w:cs="Times New Roman"/>
          <w:sz w:val="24"/>
          <w:szCs w:val="24"/>
        </w:rPr>
        <w:t>снегоплавильной</w:t>
      </w:r>
      <w:proofErr w:type="spellEnd"/>
      <w:r w:rsidRPr="0065361A">
        <w:rPr>
          <w:rFonts w:ascii="Times New Roman" w:hAnsi="Times New Roman" w:cs="Times New Roman"/>
          <w:sz w:val="24"/>
          <w:szCs w:val="24"/>
        </w:rPr>
        <w:t xml:space="preserve"> станции;</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обустройство площадок для разворота и отстоя транспортных средств в начальных и конечных пунктах маршрута транспортных средств;</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Регионального спортивного центра Новосибирской области по сноуборду;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комплекса футбольных полей в образовательных учреждениях в рамках проекта</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«Футбольная Россия».</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Понимая важность и необходимость привлечения инвестиций в дальнейшее развитие инфраструктуры Новосибирской области, региональное министерство экономики разработало </w:t>
      </w:r>
      <w:r w:rsidRPr="0065361A">
        <w:rPr>
          <w:rFonts w:ascii="Times New Roman" w:hAnsi="Times New Roman" w:cs="Times New Roman"/>
          <w:sz w:val="24"/>
          <w:szCs w:val="24"/>
        </w:rPr>
        <w:lastRenderedPageBreak/>
        <w:t xml:space="preserve">необходимую нормативно-правовую базу по реализации нового федерального законодательства о ГЧП, в том числе концессии. </w:t>
      </w:r>
    </w:p>
    <w:p w:rsidR="003E6954" w:rsidRPr="0065361A" w:rsidRDefault="003E6954"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Центром развития ГЧП, созданном на базе АО «Агентство инвестиционного развития Новосибирской области», совместно с областными органами власти, ведется подготовка основных инфраструктурных проектов ГЧП не территории базирования Кластера. </w:t>
      </w:r>
    </w:p>
    <w:p w:rsidR="003E6954" w:rsidRPr="0065361A" w:rsidRDefault="00A341F2" w:rsidP="00433C8F">
      <w:pPr>
        <w:pStyle w:val="3"/>
      </w:pPr>
      <w:r>
        <w:t>5</w:t>
      </w:r>
      <w:r w:rsidR="003E6954" w:rsidRPr="0065361A">
        <w:t xml:space="preserve">.7.2. Привлечение инвестиций в инфраструктурные проекты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Если формирование системы прямого инвестиционного маркетинга направлено на привлечение инвесторов, работающих в профильных отраслях Кластера, то для привлечения инвестиций в инфраструктурные проекты планируется использование механизмов ГЧП через Инвестиционный фонд Новосибирской области. </w:t>
      </w:r>
    </w:p>
    <w:p w:rsidR="003E6954" w:rsidRPr="0065361A" w:rsidRDefault="003E6954" w:rsidP="008E3D30">
      <w:pPr>
        <w:tabs>
          <w:tab w:val="left" w:pos="1134"/>
        </w:tabs>
        <w:autoSpaceDE w:val="0"/>
        <w:autoSpaceDN w:val="0"/>
        <w:adjustRightInd w:val="0"/>
        <w:spacing w:after="0"/>
        <w:ind w:firstLine="709"/>
        <w:jc w:val="both"/>
        <w:rPr>
          <w:rFonts w:ascii="Times New Roman" w:hAnsi="Times New Roman" w:cs="Times New Roman"/>
          <w:b/>
          <w:sz w:val="24"/>
          <w:szCs w:val="24"/>
          <w:highlight w:val="yellow"/>
        </w:rPr>
      </w:pPr>
      <w:r w:rsidRPr="0065361A">
        <w:rPr>
          <w:rFonts w:ascii="Times New Roman" w:hAnsi="Times New Roman" w:cs="Times New Roman"/>
          <w:sz w:val="24"/>
          <w:szCs w:val="24"/>
        </w:rPr>
        <w:t>Инвестиционный фонд Новосибирской области создан в июне 2016 года в соответствии со статьей 179.2 Бюджетного кодекса РФ, который позволяет субъектам РФ создавать региональные инвестиционные фонды (РИФ) в целях реализации проектов ГЧП.</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Существует ошибочное мнение, что РИФ предназначены только для работы с Инвестиционным фондом РФ, который больше не принимает заявки на финансирование. Механизм РИФ разработан в целях усиления государственной поддержки региональных инициатив по привлечению инвестиций в развитие инфраструктурных проектов ГЧП.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Создание Инвестиционного фонда Новосибирской области предусмотрено Инвестиционной стратегией Новосибирской области до 2030 года в целях привлечения инвестиций в инфраструктурные проекты ГЧП, в том числе концессии.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Основным мероприятием по данному направлению является запуск и наполнение фонда бюджетными средствами. Для запуска министерством экономического развития Новосибирской области ведется разработка подзаконной нормативно-правовой базы (порядка формирования и использования бюджетных ассигнований инвестиционного фонда). Запуск Инвестиционного фонда Новосибирской области позволит:</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привлечь частные инвестиции в инфраструктурные проекты Кластера, сократить расходы областного бюджета или снизить единовременную нагрузку;</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привлечь компетенции частного сектора в сферу государственных услуг за счет передачи функциональной эксплуатации и технического обслуживания объектов ГЧП;</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сформировать систему поддержки и активизации инвестиционных процессов на уровне муниципальных образований базирования Кластера за счет механизма предоставления субсидий местным бюджетам на реализацию проектов МЧП;</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обособить источники финансирования целевых инвестиционных расходов среди других затрат региона, что позволит четче структурировать, планировать и реализовывать проекты ГЧП;</w:t>
      </w:r>
    </w:p>
    <w:p w:rsidR="003E6954" w:rsidRPr="0065361A" w:rsidRDefault="003E6954" w:rsidP="008E3D30">
      <w:pPr>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обеспечить гарантии своевременной и эффективной концентрации средств, маневренность, гибкость, оперативность, подотчетность, прозрачность и эффективность использования бюджетных сре</w:t>
      </w:r>
      <w:proofErr w:type="gramStart"/>
      <w:r w:rsidRPr="0065361A">
        <w:rPr>
          <w:rFonts w:ascii="Times New Roman" w:hAnsi="Times New Roman" w:cs="Times New Roman"/>
          <w:sz w:val="24"/>
          <w:szCs w:val="24"/>
        </w:rPr>
        <w:t>дств дл</w:t>
      </w:r>
      <w:proofErr w:type="gramEnd"/>
      <w:r w:rsidRPr="0065361A">
        <w:rPr>
          <w:rFonts w:ascii="Times New Roman" w:hAnsi="Times New Roman" w:cs="Times New Roman"/>
          <w:sz w:val="24"/>
          <w:szCs w:val="24"/>
        </w:rPr>
        <w:t>я реализации проектов ГЧП.</w:t>
      </w:r>
    </w:p>
    <w:p w:rsidR="003E6954" w:rsidRPr="0065361A" w:rsidRDefault="00A341F2" w:rsidP="00433C8F">
      <w:pPr>
        <w:pStyle w:val="3"/>
      </w:pPr>
      <w:r>
        <w:t>5</w:t>
      </w:r>
      <w:r w:rsidR="003E6954" w:rsidRPr="0065361A">
        <w:t>.7.3. Жилищный проект «Горки Академпарка»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Реализуется проект «Горки Академпарка» по созданию посёлка из индивидуальных жилых домов с приусадебными участками, расположенными в посёлке Ложок для сотрудников компаний-резидентов Технопарка и компаний-участников Кластера. Разработана архитектурная концепция и типовые проекты домов. Завершена разработка проектной документации на </w:t>
      </w:r>
      <w:proofErr w:type="spellStart"/>
      <w:r w:rsidRPr="0065361A">
        <w:rPr>
          <w:rFonts w:ascii="Times New Roman" w:hAnsi="Times New Roman" w:cs="Times New Roman"/>
          <w:color w:val="000000"/>
          <w:spacing w:val="-2"/>
          <w:sz w:val="24"/>
          <w:szCs w:val="24"/>
        </w:rPr>
        <w:t>внутрипоселковые</w:t>
      </w:r>
      <w:proofErr w:type="spellEnd"/>
      <w:r w:rsidRPr="0065361A">
        <w:rPr>
          <w:rFonts w:ascii="Times New Roman" w:hAnsi="Times New Roman" w:cs="Times New Roman"/>
          <w:color w:val="000000"/>
          <w:spacing w:val="-2"/>
          <w:sz w:val="24"/>
          <w:szCs w:val="24"/>
        </w:rPr>
        <w:t xml:space="preserve"> сети инженерно-технического обеспечения: водоснабжения, водоотведения, электроснабжения, </w:t>
      </w:r>
      <w:r w:rsidRPr="0065361A">
        <w:rPr>
          <w:rFonts w:ascii="Times New Roman" w:hAnsi="Times New Roman" w:cs="Times New Roman"/>
          <w:color w:val="000000"/>
          <w:spacing w:val="-2"/>
          <w:sz w:val="24"/>
          <w:szCs w:val="24"/>
        </w:rPr>
        <w:lastRenderedPageBreak/>
        <w:t>газоснабжения. Сформирован пул из 250 сотрудников, подавших заявления на бронирование (резервирование) земельного участка в коттеджном посёлке. Коттеджный поселок аккредитован для выдачи ипотечных кредитов на строительство домов с процентными ставками от 9,9 % КБ "</w:t>
      </w:r>
      <w:proofErr w:type="spellStart"/>
      <w:r w:rsidRPr="0065361A">
        <w:rPr>
          <w:rFonts w:ascii="Times New Roman" w:hAnsi="Times New Roman" w:cs="Times New Roman"/>
          <w:color w:val="000000"/>
          <w:spacing w:val="-2"/>
          <w:sz w:val="24"/>
          <w:szCs w:val="24"/>
        </w:rPr>
        <w:t>ФорБанк</w:t>
      </w:r>
      <w:proofErr w:type="spellEnd"/>
      <w:r w:rsidRPr="0065361A">
        <w:rPr>
          <w:rFonts w:ascii="Times New Roman" w:hAnsi="Times New Roman" w:cs="Times New Roman"/>
          <w:color w:val="000000"/>
          <w:spacing w:val="-2"/>
          <w:sz w:val="24"/>
          <w:szCs w:val="24"/>
        </w:rPr>
        <w:t>" (ОАО), ВТБ 24 (ПАО), "Запсибкомбанк" (ОАО), "АИКБ "</w:t>
      </w:r>
      <w:proofErr w:type="spellStart"/>
      <w:r w:rsidRPr="0065361A">
        <w:rPr>
          <w:rFonts w:ascii="Times New Roman" w:hAnsi="Times New Roman" w:cs="Times New Roman"/>
          <w:color w:val="000000"/>
          <w:spacing w:val="-2"/>
          <w:sz w:val="24"/>
          <w:szCs w:val="24"/>
        </w:rPr>
        <w:t>Татфондбанк</w:t>
      </w:r>
      <w:proofErr w:type="spellEnd"/>
      <w:r w:rsidRPr="0065361A">
        <w:rPr>
          <w:rFonts w:ascii="Times New Roman" w:hAnsi="Times New Roman" w:cs="Times New Roman"/>
          <w:color w:val="000000"/>
          <w:spacing w:val="-2"/>
          <w:sz w:val="24"/>
          <w:szCs w:val="24"/>
        </w:rPr>
        <w:t xml:space="preserve">" (ОАО). </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За период с сентября 2013 г. по декабрь 2015 г. на объекте выполнены следующие работы:</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 xml:space="preserve">организован строительный городок, подведено электроснабжение для </w:t>
      </w:r>
      <w:proofErr w:type="spellStart"/>
      <w:r w:rsidRPr="0065361A">
        <w:rPr>
          <w:rFonts w:ascii="Times New Roman" w:hAnsi="Times New Roman" w:cs="Times New Roman"/>
          <w:color w:val="000000"/>
          <w:spacing w:val="-2"/>
          <w:sz w:val="24"/>
          <w:szCs w:val="24"/>
        </w:rPr>
        <w:t>строймеханизмов</w:t>
      </w:r>
      <w:proofErr w:type="spellEnd"/>
      <w:r w:rsidRPr="0065361A">
        <w:rPr>
          <w:rFonts w:ascii="Times New Roman" w:hAnsi="Times New Roman" w:cs="Times New Roman"/>
          <w:color w:val="000000"/>
          <w:spacing w:val="-2"/>
          <w:sz w:val="24"/>
          <w:szCs w:val="24"/>
        </w:rPr>
        <w:t>;</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к границам земельного участка подведены магистральные сети инженерно-технического обеспечения: канализационный коллектор, водопровод, газопровод высокого давления, построены трансформаторные подстанции и газораспределительная станция;</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выполнено асфальтирование 50% всех автодорог поселка.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На 01.01.2016 г. введено в эксплуатацию 10</w:t>
      </w:r>
      <w:r w:rsidR="00C51C19">
        <w:rPr>
          <w:rFonts w:ascii="Times New Roman" w:hAnsi="Times New Roman" w:cs="Times New Roman"/>
          <w:color w:val="000000"/>
          <w:spacing w:val="-2"/>
          <w:sz w:val="24"/>
          <w:szCs w:val="24"/>
        </w:rPr>
        <w:t xml:space="preserve"> индивидуальных жилых домов и 1 </w:t>
      </w:r>
      <w:proofErr w:type="spellStart"/>
      <w:r w:rsidRPr="0065361A">
        <w:rPr>
          <w:rFonts w:ascii="Times New Roman" w:hAnsi="Times New Roman" w:cs="Times New Roman"/>
          <w:color w:val="000000"/>
          <w:spacing w:val="-2"/>
          <w:sz w:val="24"/>
          <w:szCs w:val="24"/>
        </w:rPr>
        <w:t>шестиквартирный</w:t>
      </w:r>
      <w:proofErr w:type="spellEnd"/>
      <w:r w:rsidRPr="0065361A">
        <w:rPr>
          <w:rFonts w:ascii="Times New Roman" w:hAnsi="Times New Roman" w:cs="Times New Roman"/>
          <w:color w:val="000000"/>
          <w:spacing w:val="-2"/>
          <w:sz w:val="24"/>
          <w:szCs w:val="24"/>
        </w:rPr>
        <w:t xml:space="preserve"> жилой дом.</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Реализация проекта позволит обеспечить в 2016 году 250 сотрудников комфортабельным жильём в экологически привлекательном районе вблизи Технопарка.</w:t>
      </w:r>
    </w:p>
    <w:p w:rsidR="003E6954" w:rsidRPr="0065361A" w:rsidRDefault="003E6954" w:rsidP="008E3D30">
      <w:pPr>
        <w:tabs>
          <w:tab w:val="left" w:pos="0"/>
        </w:tabs>
        <w:spacing w:after="0"/>
        <w:ind w:firstLine="709"/>
        <w:jc w:val="both"/>
        <w:rPr>
          <w:rFonts w:ascii="Times New Roman" w:hAnsi="Times New Roman" w:cs="Times New Roman"/>
          <w:color w:val="000000"/>
          <w:spacing w:val="-2"/>
          <w:sz w:val="24"/>
          <w:szCs w:val="24"/>
        </w:rPr>
      </w:pPr>
      <w:r w:rsidRPr="0065361A">
        <w:rPr>
          <w:rFonts w:ascii="Times New Roman" w:hAnsi="Times New Roman" w:cs="Times New Roman"/>
          <w:color w:val="000000"/>
          <w:spacing w:val="-2"/>
          <w:sz w:val="24"/>
          <w:szCs w:val="24"/>
        </w:rPr>
        <w:t>Одновременно со строительством жилья предполагается развернуть вблизи посёлка строительство кампусов для инновационных компаний – участников Кластера.</w:t>
      </w:r>
    </w:p>
    <w:p w:rsidR="003E6954" w:rsidRPr="0065361A" w:rsidRDefault="00A341F2" w:rsidP="00433C8F">
      <w:pPr>
        <w:pStyle w:val="3"/>
      </w:pPr>
      <w:r>
        <w:t>5</w:t>
      </w:r>
      <w:r w:rsidR="003E6954" w:rsidRPr="0065361A">
        <w:t>.7.4. Пилотный проект «Умный город» на базе наукограда Кольцово</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Усилиями ИТ-сообщества Кластера сформирована концепция межрегионального проекта «Живая разумная Сибирь». Основной целью проекта является создание к 2025 году новой, технологически продвинутой и экономически самодостаточной отрасли обеспечения комфорта и безопасности проживания человека. Сама постановка такой цели требует формирования новой культурной, социальной, экономической и информационной среды, которая будет включать в себя механизмы и правила взаимодействия субъектов: «человек</w:t>
      </w:r>
      <w:proofErr w:type="gramStart"/>
      <w:r w:rsidRPr="0065361A">
        <w:rPr>
          <w:rFonts w:ascii="Times New Roman" w:hAnsi="Times New Roman" w:cs="Times New Roman"/>
          <w:sz w:val="24"/>
          <w:szCs w:val="24"/>
        </w:rPr>
        <w:t>»</w:t>
      </w:r>
      <w:r w:rsidRPr="0065361A">
        <w:rPr>
          <w:rFonts w:ascii="Times New Roman" w:hAnsi="Times New Roman" w:cs="Times New Roman"/>
          <w:sz w:val="24"/>
          <w:szCs w:val="24"/>
        </w:rPr>
        <w:noBreakHyphen/>
      </w:r>
      <w:proofErr w:type="gramEnd"/>
      <w:r w:rsidRPr="0065361A">
        <w:rPr>
          <w:rFonts w:ascii="Times New Roman" w:hAnsi="Times New Roman" w:cs="Times New Roman"/>
          <w:sz w:val="24"/>
          <w:szCs w:val="24"/>
        </w:rPr>
        <w:t>«группа людей»-«поселение»-«бизнес»-«группа бизнесов»-«власть» в любых сочетаниях.</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Формирование комфорта и безопасности – это обеспечение такого уровня удовлетворения важнейших потребностей человека, при котором он сам активно стремится его сохранить и улучшить. Реализация проекта потребует структурных преобразований как в самих модернизируемых отраслях (энергетика, ЖКХ, строительство, здравоохранение, образование, логистика и другие), так и в системах управления этими отраслями.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Структурной единицей развития проекта «Живая Разумная Сибирь» является «Разумный живой город» - совокупность социальных, организационных, информационных и энергетических систем, технологий и регламентов, реализованных в парадигме </w:t>
      </w:r>
      <w:proofErr w:type="spellStart"/>
      <w:r w:rsidRPr="0065361A">
        <w:rPr>
          <w:rFonts w:ascii="Times New Roman" w:hAnsi="Times New Roman" w:cs="Times New Roman"/>
          <w:sz w:val="24"/>
          <w:szCs w:val="24"/>
        </w:rPr>
        <w:t>Smart</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grid</w:t>
      </w:r>
      <w:proofErr w:type="spellEnd"/>
      <w:r w:rsidRPr="0065361A">
        <w:rPr>
          <w:rFonts w:ascii="Times New Roman" w:hAnsi="Times New Roman" w:cs="Times New Roman"/>
          <w:sz w:val="24"/>
          <w:szCs w:val="24"/>
        </w:rPr>
        <w:t xml:space="preserve"> 3.0 («Умная сеть»), которые обеспечивают следующие параметры: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устойчивость – способность воспроизводить и адаптироваться, сохранять ресурсную, кадровую и экономическую самодостаточность системы;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proofErr w:type="spellStart"/>
      <w:r w:rsidRPr="0065361A">
        <w:rPr>
          <w:rFonts w:ascii="Times New Roman" w:hAnsi="Times New Roman" w:cs="Times New Roman"/>
          <w:sz w:val="24"/>
          <w:szCs w:val="24"/>
        </w:rPr>
        <w:t>мотивированность</w:t>
      </w:r>
      <w:proofErr w:type="spellEnd"/>
      <w:r w:rsidRPr="0065361A">
        <w:rPr>
          <w:rFonts w:ascii="Times New Roman" w:hAnsi="Times New Roman" w:cs="Times New Roman"/>
          <w:sz w:val="24"/>
          <w:szCs w:val="24"/>
        </w:rPr>
        <w:t xml:space="preserve"> - способность изменять культурно-социальную и организационную среды за счёт социальных инициатив и потребностей общества/ бизнеса;</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ортогональность – способность к качественному развитию/изменению с сохранением накопленных эффективных технологий и знаний.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Предполагается, что реализация проекта позволит ещё шире раскрыть технологический потенциал ИТ-отрасли, сформировать новые производства высокотехнологичной продукции.</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качестве пилотного проекта в 2015 году Кластером подготовлен Эскизный проект интегрированной сервисной информационно-коммуникационной технологической системы «Умный город» на базе наукограда Кольцово.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Ключевые участники проекта:</w:t>
      </w:r>
    </w:p>
    <w:p w:rsidR="003E6954" w:rsidRPr="0065361A" w:rsidRDefault="00984319" w:rsidP="008E3D3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Ассоциация</w:t>
      </w:r>
      <w:r w:rsidR="003E6954" w:rsidRPr="0065361A">
        <w:rPr>
          <w:rFonts w:ascii="Times New Roman" w:hAnsi="Times New Roman" w:cs="Times New Roman"/>
          <w:sz w:val="24"/>
          <w:szCs w:val="24"/>
        </w:rPr>
        <w:t xml:space="preserve"> «</w:t>
      </w:r>
      <w:proofErr w:type="spellStart"/>
      <w:r w:rsidR="003E6954" w:rsidRPr="0065361A">
        <w:rPr>
          <w:rFonts w:ascii="Times New Roman" w:hAnsi="Times New Roman" w:cs="Times New Roman"/>
          <w:sz w:val="24"/>
          <w:szCs w:val="24"/>
        </w:rPr>
        <w:t>СибАкадемСофт</w:t>
      </w:r>
      <w:proofErr w:type="spellEnd"/>
      <w:r w:rsidR="003E6954" w:rsidRPr="0065361A">
        <w:rPr>
          <w:rFonts w:ascii="Times New Roman" w:hAnsi="Times New Roman" w:cs="Times New Roman"/>
          <w:sz w:val="24"/>
          <w:szCs w:val="24"/>
        </w:rPr>
        <w:t>»;</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НГУ;</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Департамент информатизации и развития телекоммуникационных технологий НСО.</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соответствии с разработанным документом, система предназначена: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обеспечения оперативного управления городскими системами и ЖКХ;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обеспечения оперативного управления системами транспорта;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обеспечения комфортного предоставления сервисов и государственных муниципальных услуг;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обеспечения и контроля информационной безопасности;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для обеспечения оперативного и стратегического управления городом.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Целями создания ИСИКТС «Умный город» являются: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повышение общего уровня комфортного проживания;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повышение эффективности использования природных ресурсов;</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повышение эффективности управления развитием города;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улучшение координации и оперативного взаимодействия жителей города, государственных структур и бизнеса за счет интеграции систем в единое информационное пространство.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Система включает в себя следующие основные подсистемы: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Подсистема «Управление муниципальным образованием» - обеспечивает мониторинг и контроль оперативной ситуации в городе по шести ключевым блокам:</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бюджетированием;</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ЖКХ;</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транспортом;</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безопасностью;</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экологией;</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у</w:t>
      </w:r>
      <w:r w:rsidR="003E6954" w:rsidRPr="0065361A">
        <w:rPr>
          <w:rFonts w:ascii="Times New Roman" w:hAnsi="Times New Roman" w:cs="Times New Roman"/>
          <w:sz w:val="24"/>
          <w:szCs w:val="24"/>
        </w:rPr>
        <w:t>правление предоставлением электронных сервисов и государственных и муниципальных услуг.</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Эта подсистема также позволяет проводить стратегическое и оперативное моделирование развития рабочего поселка Кольцово в </w:t>
      </w:r>
      <w:proofErr w:type="gramStart"/>
      <w:r w:rsidRPr="0065361A">
        <w:rPr>
          <w:rFonts w:ascii="Times New Roman" w:hAnsi="Times New Roman" w:cs="Times New Roman"/>
          <w:sz w:val="24"/>
          <w:szCs w:val="24"/>
        </w:rPr>
        <w:t>краткосрочном</w:t>
      </w:r>
      <w:proofErr w:type="gramEnd"/>
      <w:r w:rsidRPr="0065361A">
        <w:rPr>
          <w:rFonts w:ascii="Times New Roman" w:hAnsi="Times New Roman" w:cs="Times New Roman"/>
          <w:sz w:val="24"/>
          <w:szCs w:val="24"/>
        </w:rPr>
        <w:t xml:space="preserve"> (до 1 года) и долгосрочном (до 15 лет) периодах. Позволяет руководящим сотрудникам администрации рабочего поселка Кольцово оперативно принимать взвешенные и обоснованные решения по управлению городом и его развитием.</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Подсистема «Управление </w:t>
      </w:r>
      <w:proofErr w:type="gramStart"/>
      <w:r w:rsidRPr="0065361A">
        <w:rPr>
          <w:rFonts w:ascii="Times New Roman" w:hAnsi="Times New Roman" w:cs="Times New Roman"/>
          <w:sz w:val="24"/>
          <w:szCs w:val="24"/>
        </w:rPr>
        <w:t>мастер-данными</w:t>
      </w:r>
      <w:proofErr w:type="gramEnd"/>
      <w:r w:rsidRPr="0065361A">
        <w:rPr>
          <w:rFonts w:ascii="Times New Roman" w:hAnsi="Times New Roman" w:cs="Times New Roman"/>
          <w:sz w:val="24"/>
          <w:szCs w:val="24"/>
        </w:rPr>
        <w:t>» - предназначена для обеспечения централизованного хранения и предоставления справочной информации в стандартизированном виде всем заинтересованным пользователям и прикладным автоматизированным системам.</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Подсистема «Управление IT-инфраструктурой» -</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предназначена для организации работы ИТ-инфраструктуры. В рамках подсистемы автоматизируются процессы: управление инцидентами, управление проблемами, управление изменениями, управление конфигурациями.</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Подсис</w:t>
      </w:r>
      <w:r w:rsidR="00F621C0">
        <w:rPr>
          <w:rFonts w:ascii="Times New Roman" w:hAnsi="Times New Roman" w:cs="Times New Roman"/>
          <w:sz w:val="24"/>
          <w:szCs w:val="24"/>
        </w:rPr>
        <w:t xml:space="preserve">тема «Управление транспортом» </w:t>
      </w:r>
      <w:r w:rsidRPr="0065361A">
        <w:rPr>
          <w:rFonts w:ascii="Times New Roman" w:hAnsi="Times New Roman" w:cs="Times New Roman"/>
          <w:sz w:val="24"/>
          <w:szCs w:val="24"/>
        </w:rPr>
        <w:t>предназначена для эффективного управления системами транспорта, повышения качества жизни жителей наукограда Кольцово за счет использования новых инновационных технологий для организации и управления дорожным движением, информирования населения о движении маршрутного пассажирского транспорта, информирования участников дорожного движения об интенсивности дорожного движения и дорожной ситуации, для сбора и обработки информации, анализа информации и прогнозирования.</w:t>
      </w:r>
      <w:proofErr w:type="gramEnd"/>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Подсистема «Управление ЖКХ» - предназначена для эффективного управления процессами повышения комфорта и безопасности проживания жителей наукограда Кольцово за счет использования «умных» технологий в организации и управления домами, коммунальными и </w:t>
      </w:r>
      <w:r w:rsidRPr="0065361A">
        <w:rPr>
          <w:rFonts w:ascii="Times New Roman" w:hAnsi="Times New Roman" w:cs="Times New Roman"/>
          <w:sz w:val="24"/>
          <w:szCs w:val="24"/>
        </w:rPr>
        <w:lastRenderedPageBreak/>
        <w:t>жилищными услугами, учетом субъектов, прав и объектов управления, приемом и обработкой обращений жителей и так далее.</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Подсистема «Мониторинг IT-инфраструктуры» - предназначена для оперативного мониторинга и отслеживания статусов разнообразных сервисов компьютерной сети, серверов и сетевого оборудования.</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Подсистема «Предоставление электронных сервисов и государственных муници</w:t>
      </w:r>
      <w:r w:rsidR="00F621C0">
        <w:rPr>
          <w:rFonts w:ascii="Times New Roman" w:hAnsi="Times New Roman" w:cs="Times New Roman"/>
          <w:sz w:val="24"/>
          <w:szCs w:val="24"/>
        </w:rPr>
        <w:t xml:space="preserve">пальных услуг» </w:t>
      </w:r>
      <w:r w:rsidRPr="0065361A">
        <w:rPr>
          <w:rFonts w:ascii="Times New Roman" w:hAnsi="Times New Roman" w:cs="Times New Roman"/>
          <w:sz w:val="24"/>
          <w:szCs w:val="24"/>
        </w:rPr>
        <w:t xml:space="preserve">предназначена для повышения доступности и качества оказания гражданам государственных и муниципальных услуг за счет создания единого информационного пространства, включающего ЕПГУ, е-проекты: е-детский сад, е-школа, е-колледж, е-университет, е-больница и пр.; сервис электронного приема и обработки обращений граждан, платежный и </w:t>
      </w:r>
      <w:proofErr w:type="spellStart"/>
      <w:r w:rsidRPr="0065361A">
        <w:rPr>
          <w:rFonts w:ascii="Times New Roman" w:hAnsi="Times New Roman" w:cs="Times New Roman"/>
          <w:sz w:val="24"/>
          <w:szCs w:val="24"/>
        </w:rPr>
        <w:t>биллинговый</w:t>
      </w:r>
      <w:proofErr w:type="spellEnd"/>
      <w:r w:rsidRPr="0065361A">
        <w:rPr>
          <w:rFonts w:ascii="Times New Roman" w:hAnsi="Times New Roman" w:cs="Times New Roman"/>
          <w:sz w:val="24"/>
          <w:szCs w:val="24"/>
        </w:rPr>
        <w:t xml:space="preserve"> центр, а также электронные сервисы учреждений медицины, мобильные приложения МФЦ.</w:t>
      </w:r>
      <w:proofErr w:type="gramEnd"/>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Единая система расчётов обеспечивает совместную работу в едином информационном пространстве </w:t>
      </w:r>
      <w:proofErr w:type="spellStart"/>
      <w:r w:rsidRPr="0065361A">
        <w:rPr>
          <w:rFonts w:ascii="Times New Roman" w:hAnsi="Times New Roman" w:cs="Times New Roman"/>
          <w:sz w:val="24"/>
          <w:szCs w:val="24"/>
        </w:rPr>
        <w:t>ресурсоснабжающих</w:t>
      </w:r>
      <w:proofErr w:type="spellEnd"/>
      <w:r w:rsidRPr="0065361A">
        <w:rPr>
          <w:rFonts w:ascii="Times New Roman" w:hAnsi="Times New Roman" w:cs="Times New Roman"/>
          <w:sz w:val="24"/>
          <w:szCs w:val="24"/>
        </w:rPr>
        <w:t xml:space="preserve"> организаций, управляющих компаний, ТСЖ, органов государственной и муниципальной власти и кредитных организаций.</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Подсистема «Управление бизнес-процессами» - предназначена для моделирования процессов с помощью наглядных диаграмм, выполнения, анализа. Подсистема позволяет выявить «слабые» места в процессах и предпринять корректирующие действия для улучшения эффективности процесса.</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Личный кабинет жителя - предназначен для создания «единой точки входа». В личном кабинете жителя предлагаются услуги ЖКХ, транспорта, обращения в муниципалитет, предложения коммерческих организаций, заявки на предоставление различных услуг. Личный кабинет реализуется в виде веб-приложения и мобильного приложения.</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Система электронного документооборота - предназначена для ведения электронного документооборота в рамках муниципалитета.</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Интеграционная шина - предназначена для решения следующих задач:</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w:t>
      </w:r>
      <w:r w:rsidR="003E6954" w:rsidRPr="0065361A">
        <w:rPr>
          <w:rFonts w:ascii="Times New Roman" w:hAnsi="Times New Roman" w:cs="Times New Roman"/>
          <w:sz w:val="24"/>
          <w:szCs w:val="24"/>
        </w:rPr>
        <w:t>ередача данных между различными информационными системами;</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ф</w:t>
      </w:r>
      <w:r w:rsidR="003E6954" w:rsidRPr="0065361A">
        <w:rPr>
          <w:rFonts w:ascii="Times New Roman" w:hAnsi="Times New Roman" w:cs="Times New Roman"/>
          <w:sz w:val="24"/>
          <w:szCs w:val="24"/>
        </w:rPr>
        <w:t>ормирование единого информационного пространства в гетерогенных средах;</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w:t>
      </w:r>
      <w:r w:rsidR="003E6954" w:rsidRPr="0065361A">
        <w:rPr>
          <w:rFonts w:ascii="Times New Roman" w:hAnsi="Times New Roman" w:cs="Times New Roman"/>
          <w:sz w:val="24"/>
          <w:szCs w:val="24"/>
        </w:rPr>
        <w:t>остроение распределённой системы на основании событийной модели;</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п</w:t>
      </w:r>
      <w:r w:rsidR="003E6954" w:rsidRPr="0065361A">
        <w:rPr>
          <w:rFonts w:ascii="Times New Roman" w:hAnsi="Times New Roman" w:cs="Times New Roman"/>
          <w:sz w:val="24"/>
          <w:szCs w:val="24"/>
        </w:rPr>
        <w:t>олучение масштабируемой архитектуры управления.</w:t>
      </w:r>
    </w:p>
    <w:p w:rsidR="003E6954" w:rsidRPr="0065361A" w:rsidRDefault="001B6B45" w:rsidP="008E3D30">
      <w:pPr>
        <w:autoSpaceDE w:val="0"/>
        <w:autoSpaceDN w:val="0"/>
        <w:adjustRightInd w:val="0"/>
        <w:spacing w:after="0"/>
        <w:ind w:firstLine="709"/>
        <w:jc w:val="both"/>
        <w:rPr>
          <w:rFonts w:ascii="Times New Roman" w:hAnsi="Times New Roman" w:cs="Times New Roman"/>
          <w:sz w:val="24"/>
          <w:szCs w:val="24"/>
        </w:rPr>
      </w:pPr>
      <w:proofErr w:type="spellStart"/>
      <w:r w:rsidRPr="0065361A">
        <w:rPr>
          <w:rFonts w:ascii="Times New Roman" w:hAnsi="Times New Roman" w:cs="Times New Roman"/>
          <w:sz w:val="24"/>
          <w:szCs w:val="24"/>
        </w:rPr>
        <w:t>Г</w:t>
      </w:r>
      <w:r w:rsidR="003E6954" w:rsidRPr="0065361A">
        <w:rPr>
          <w:rFonts w:ascii="Times New Roman" w:hAnsi="Times New Roman" w:cs="Times New Roman"/>
          <w:sz w:val="24"/>
          <w:szCs w:val="24"/>
        </w:rPr>
        <w:t>еораспределённый</w:t>
      </w:r>
      <w:proofErr w:type="spellEnd"/>
      <w:r w:rsidR="003E6954" w:rsidRPr="0065361A">
        <w:rPr>
          <w:rFonts w:ascii="Times New Roman" w:hAnsi="Times New Roman" w:cs="Times New Roman"/>
          <w:sz w:val="24"/>
          <w:szCs w:val="24"/>
        </w:rPr>
        <w:t xml:space="preserve"> центр обработки данных - предназначен для предоставления необходимых ИТ-ресурсов для работы приложений и хранения данных. В рамках центра обработки данных реализуется система обеспечения бесперебойной работы всех подсистем.</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Отработка системы на базе наукограда Кольцово позволит внедрять полученные решения не только в Новосибирске, но и в других регионах.</w:t>
      </w:r>
    </w:p>
    <w:p w:rsidR="003E6954" w:rsidRPr="0065361A" w:rsidRDefault="00A341F2" w:rsidP="00433C8F">
      <w:pPr>
        <w:pStyle w:val="3"/>
      </w:pPr>
      <w:r>
        <w:t>5</w:t>
      </w:r>
      <w:r w:rsidR="003E6954" w:rsidRPr="0065361A">
        <w:t>.7.5. Наукополис</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Важнейшим социальным проектом Кластера является осуществление градостроительного плана «Наукополис», являющегося частью комплексного проекта развития Новосибирской агломерации.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Наукополис – территория в составе Новосибирской агломерации с высокой концентрацией творческого человеческого потенциала, научной, образовательной и инновационной инфраструктуры, субъектов экономики постиндустриального типа. Наукополис размещается на территории нескольких муниципальных образований, что предъявляет особые требования к стратегии развития территории, необходимости согласования интересов различных органов власти и организации эффективного межмуниципального взаимодействия. </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lastRenderedPageBreak/>
        <w:t xml:space="preserve">Градостроительная концепция </w:t>
      </w:r>
      <w:proofErr w:type="spellStart"/>
      <w:r w:rsidRPr="0065361A">
        <w:rPr>
          <w:rFonts w:ascii="Times New Roman" w:hAnsi="Times New Roman" w:cs="Times New Roman"/>
          <w:sz w:val="24"/>
          <w:szCs w:val="24"/>
        </w:rPr>
        <w:t>Наукополиса</w:t>
      </w:r>
      <w:proofErr w:type="spellEnd"/>
      <w:r w:rsidRPr="0065361A">
        <w:rPr>
          <w:rFonts w:ascii="Times New Roman" w:hAnsi="Times New Roman" w:cs="Times New Roman"/>
          <w:sz w:val="24"/>
          <w:szCs w:val="24"/>
        </w:rPr>
        <w:t xml:space="preserve"> опирается на </w:t>
      </w:r>
      <w:proofErr w:type="spellStart"/>
      <w:r w:rsidRPr="0065361A">
        <w:rPr>
          <w:rFonts w:ascii="Times New Roman" w:hAnsi="Times New Roman" w:cs="Times New Roman"/>
          <w:sz w:val="24"/>
          <w:szCs w:val="24"/>
        </w:rPr>
        <w:t>технопарковую</w:t>
      </w:r>
      <w:proofErr w:type="spellEnd"/>
      <w:r w:rsidRPr="0065361A">
        <w:rPr>
          <w:rFonts w:ascii="Times New Roman" w:hAnsi="Times New Roman" w:cs="Times New Roman"/>
          <w:sz w:val="24"/>
          <w:szCs w:val="24"/>
        </w:rPr>
        <w:t xml:space="preserve"> идеологию, апробированную при проектировании и развитии подобных территорий во многих странах мира. Концепция </w:t>
      </w:r>
      <w:proofErr w:type="spellStart"/>
      <w:r w:rsidRPr="0065361A">
        <w:rPr>
          <w:rFonts w:ascii="Times New Roman" w:hAnsi="Times New Roman" w:cs="Times New Roman"/>
          <w:sz w:val="24"/>
          <w:szCs w:val="24"/>
        </w:rPr>
        <w:t>Наукополиса</w:t>
      </w:r>
      <w:proofErr w:type="spellEnd"/>
      <w:r w:rsidRPr="0065361A">
        <w:rPr>
          <w:rFonts w:ascii="Times New Roman" w:hAnsi="Times New Roman" w:cs="Times New Roman"/>
          <w:sz w:val="24"/>
          <w:szCs w:val="24"/>
        </w:rPr>
        <w:t xml:space="preserve"> прорабатывается сообществом Академгородка и наукограда Кольцово в течение последних десяти лет. Её реализация позволит создать на южном направлении Новосибирска комплексную научную, жилую и производственную территорию в формате </w:t>
      </w:r>
      <w:proofErr w:type="spellStart"/>
      <w:r w:rsidRPr="0065361A">
        <w:rPr>
          <w:rFonts w:ascii="Times New Roman" w:hAnsi="Times New Roman" w:cs="Times New Roman"/>
          <w:sz w:val="24"/>
          <w:szCs w:val="24"/>
        </w:rPr>
        <w:t>технопарковой</w:t>
      </w:r>
      <w:proofErr w:type="spellEnd"/>
      <w:r w:rsidRPr="0065361A">
        <w:rPr>
          <w:rFonts w:ascii="Times New Roman" w:hAnsi="Times New Roman" w:cs="Times New Roman"/>
          <w:sz w:val="24"/>
          <w:szCs w:val="24"/>
        </w:rPr>
        <w:t xml:space="preserve"> зоны.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Оптимальная структура такой зоны состоит из следующих элементов:</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магистральные дороги, связывающие все элементы;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компактные производственные площадки, объединённые общей инфраструктурой и схожими техническими требованиями;</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кампусы отдельных компаний, расположенные на ответвлениях вблизи магистральных дорог и технических коммуникаций;</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малоэтажные посёлки;</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торгово-развлекательные, общественно-деловые и гостиничные центры.</w:t>
      </w:r>
    </w:p>
    <w:p w:rsidR="003E6954" w:rsidRPr="0065361A" w:rsidRDefault="003E6954"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Целевым ориентиром реализации первой очереди </w:t>
      </w:r>
      <w:proofErr w:type="spellStart"/>
      <w:r w:rsidRPr="0065361A">
        <w:rPr>
          <w:rFonts w:ascii="Times New Roman" w:hAnsi="Times New Roman" w:cs="Times New Roman"/>
          <w:sz w:val="24"/>
          <w:szCs w:val="24"/>
        </w:rPr>
        <w:t>Наукополиса</w:t>
      </w:r>
      <w:proofErr w:type="spellEnd"/>
      <w:r w:rsidRPr="0065361A">
        <w:rPr>
          <w:rFonts w:ascii="Times New Roman" w:hAnsi="Times New Roman" w:cs="Times New Roman"/>
          <w:sz w:val="24"/>
          <w:szCs w:val="24"/>
        </w:rPr>
        <w:t xml:space="preserve"> выступает следующий показатель: во вновь создаваемой территории к 2020 году должны быть размещены компании и подразделения крупных компаний, в которых будет работать до 30 000 специалистов. Минимальная численность населения проекта в результате реализации первого этапа составит 54 000 человек. </w:t>
      </w:r>
    </w:p>
    <w:p w:rsidR="003E6954" w:rsidRPr="0065361A" w:rsidRDefault="00A341F2" w:rsidP="00433C8F">
      <w:pPr>
        <w:pStyle w:val="2"/>
      </w:pPr>
      <w:bookmarkStart w:id="73" w:name="_Toc462220589"/>
      <w:bookmarkStart w:id="74" w:name="_Toc462249667"/>
      <w:r>
        <w:t>5</w:t>
      </w:r>
      <w:r w:rsidR="003E6954" w:rsidRPr="0065361A">
        <w:t>.8 Развит</w:t>
      </w:r>
      <w:r w:rsidR="006A53BF" w:rsidRPr="0065361A">
        <w:t>ие системы управления кластером</w:t>
      </w:r>
      <w:bookmarkEnd w:id="73"/>
      <w:bookmarkEnd w:id="74"/>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75" w:name="_Toc462220590"/>
      <w:r w:rsidRPr="00EC163D">
        <w:rPr>
          <w:rFonts w:ascii="Times New Roman" w:eastAsia="Times New Roman" w:hAnsi="Times New Roman" w:cs="Times New Roman"/>
          <w:sz w:val="24"/>
          <w:szCs w:val="24"/>
          <w:lang w:eastAsia="ru-RU"/>
        </w:rPr>
        <w:t xml:space="preserve">Основными задачами системы управления </w:t>
      </w:r>
      <w:r>
        <w:rPr>
          <w:rFonts w:ascii="Times New Roman" w:eastAsia="Times New Roman" w:hAnsi="Times New Roman" w:cs="Times New Roman"/>
          <w:sz w:val="24"/>
          <w:szCs w:val="24"/>
          <w:lang w:eastAsia="ru-RU"/>
        </w:rPr>
        <w:t>Н</w:t>
      </w:r>
      <w:r w:rsidRPr="00EC163D">
        <w:rPr>
          <w:rFonts w:ascii="Times New Roman" w:eastAsia="Times New Roman" w:hAnsi="Times New Roman" w:cs="Times New Roman"/>
          <w:sz w:val="24"/>
          <w:szCs w:val="24"/>
          <w:lang w:eastAsia="ru-RU"/>
        </w:rPr>
        <w:t xml:space="preserve">аучно-производственным кластером </w:t>
      </w:r>
      <w:r>
        <w:rPr>
          <w:rFonts w:ascii="Times New Roman" w:eastAsia="Times New Roman" w:hAnsi="Times New Roman" w:cs="Times New Roman"/>
          <w:sz w:val="24"/>
          <w:szCs w:val="24"/>
          <w:lang w:eastAsia="ru-RU"/>
        </w:rPr>
        <w:t xml:space="preserve">«Сибирский наукополис» </w:t>
      </w:r>
      <w:r w:rsidRPr="00EC163D">
        <w:rPr>
          <w:rFonts w:ascii="Times New Roman" w:eastAsia="Times New Roman" w:hAnsi="Times New Roman" w:cs="Times New Roman"/>
          <w:sz w:val="24"/>
          <w:szCs w:val="24"/>
          <w:lang w:eastAsia="ru-RU"/>
        </w:rPr>
        <w:t>с учетом его внутренних и средовых особенностей являются:</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 xml:space="preserve">1. Формирование организационной структуры, учитывающей композитный характер кластера (наличие нескольких </w:t>
      </w:r>
      <w:r>
        <w:rPr>
          <w:rFonts w:ascii="Times New Roman" w:eastAsia="Times New Roman" w:hAnsi="Times New Roman" w:cs="Times New Roman"/>
          <w:sz w:val="24"/>
          <w:szCs w:val="24"/>
          <w:lang w:eastAsia="ru-RU"/>
        </w:rPr>
        <w:t>субкластеров</w:t>
      </w:r>
      <w:r w:rsidRPr="00EC1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разных </w:t>
      </w:r>
      <w:r w:rsidRPr="00EC163D">
        <w:rPr>
          <w:rFonts w:ascii="Times New Roman" w:eastAsia="Times New Roman" w:hAnsi="Times New Roman" w:cs="Times New Roman"/>
          <w:sz w:val="24"/>
          <w:szCs w:val="24"/>
          <w:lang w:eastAsia="ru-RU"/>
        </w:rPr>
        <w:t>областей специализации), позволяющей органично вк</w:t>
      </w:r>
      <w:r w:rsidR="00F621C0">
        <w:rPr>
          <w:rFonts w:ascii="Times New Roman" w:eastAsia="Times New Roman" w:hAnsi="Times New Roman" w:cs="Times New Roman"/>
          <w:sz w:val="24"/>
          <w:szCs w:val="24"/>
          <w:lang w:eastAsia="ru-RU"/>
        </w:rPr>
        <w:t>лючать вновь возникающие (в том числе</w:t>
      </w:r>
      <w:r w:rsidRPr="00EC163D">
        <w:rPr>
          <w:rFonts w:ascii="Times New Roman" w:eastAsia="Times New Roman" w:hAnsi="Times New Roman" w:cs="Times New Roman"/>
          <w:sz w:val="24"/>
          <w:szCs w:val="24"/>
          <w:lang w:eastAsia="ru-RU"/>
        </w:rPr>
        <w:t xml:space="preserve"> междисциплинарные) и присоединяющиеся кластеры.</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2. Разработка подход</w:t>
      </w:r>
      <w:r w:rsidR="00F621C0">
        <w:rPr>
          <w:rFonts w:ascii="Times New Roman" w:eastAsia="Times New Roman" w:hAnsi="Times New Roman" w:cs="Times New Roman"/>
          <w:sz w:val="24"/>
          <w:szCs w:val="24"/>
          <w:lang w:eastAsia="ru-RU"/>
        </w:rPr>
        <w:t xml:space="preserve">а к упаковке кластерных, в том числе </w:t>
      </w:r>
      <w:r w:rsidRPr="00EC163D">
        <w:rPr>
          <w:rFonts w:ascii="Times New Roman" w:eastAsia="Times New Roman" w:hAnsi="Times New Roman" w:cs="Times New Roman"/>
          <w:sz w:val="24"/>
          <w:szCs w:val="24"/>
          <w:lang w:eastAsia="ru-RU"/>
        </w:rPr>
        <w:t>междисциплинарных проектов.</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3. Формирование квалифицированной команды специализированной организации с высоким уров</w:t>
      </w:r>
      <w:r w:rsidR="00F621C0">
        <w:rPr>
          <w:rFonts w:ascii="Times New Roman" w:eastAsia="Times New Roman" w:hAnsi="Times New Roman" w:cs="Times New Roman"/>
          <w:sz w:val="24"/>
          <w:szCs w:val="24"/>
          <w:lang w:eastAsia="ru-RU"/>
        </w:rPr>
        <w:t>нем внутренней мотивации, в том числе</w:t>
      </w:r>
      <w:r w:rsidRPr="00EC163D">
        <w:rPr>
          <w:rFonts w:ascii="Times New Roman" w:eastAsia="Times New Roman" w:hAnsi="Times New Roman" w:cs="Times New Roman"/>
          <w:sz w:val="24"/>
          <w:szCs w:val="24"/>
          <w:lang w:eastAsia="ru-RU"/>
        </w:rPr>
        <w:t xml:space="preserve"> за счет конкурентоспособной заработной платы.</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4. Повышение качества отчетности и стратегического планирования.</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5. Развитие взаимодействий и партнерства как внутри отдельных субкластеров, так и между ними, с отечественными и зарубежными кластерами-лидерами.</w:t>
      </w:r>
    </w:p>
    <w:p w:rsidR="004F7223"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Решение задачи по созданию организационной структуры осложняется присутствием  в составе кластера уже сформирова</w:t>
      </w:r>
      <w:r>
        <w:rPr>
          <w:rFonts w:ascii="Times New Roman" w:eastAsia="Times New Roman" w:hAnsi="Times New Roman" w:cs="Times New Roman"/>
          <w:sz w:val="24"/>
          <w:szCs w:val="24"/>
          <w:lang w:eastAsia="ru-RU"/>
        </w:rPr>
        <w:t>вшихся</w:t>
      </w:r>
      <w:r w:rsidRPr="00EC163D">
        <w:rPr>
          <w:rFonts w:ascii="Times New Roman" w:eastAsia="Times New Roman" w:hAnsi="Times New Roman" w:cs="Times New Roman"/>
          <w:sz w:val="24"/>
          <w:szCs w:val="24"/>
          <w:lang w:eastAsia="ru-RU"/>
        </w:rPr>
        <w:t xml:space="preserve"> зрелых кластеров</w:t>
      </w:r>
      <w:r>
        <w:rPr>
          <w:rFonts w:ascii="Times New Roman" w:eastAsia="Times New Roman" w:hAnsi="Times New Roman" w:cs="Times New Roman"/>
          <w:sz w:val="24"/>
          <w:szCs w:val="24"/>
          <w:lang w:eastAsia="ru-RU"/>
        </w:rPr>
        <w:t>, поэтому структура управления кластером не может быть простой (одноуровневой)</w:t>
      </w:r>
      <w:r w:rsidRPr="00EC163D">
        <w:rPr>
          <w:rFonts w:ascii="Times New Roman" w:eastAsia="Times New Roman" w:hAnsi="Times New Roman" w:cs="Times New Roman"/>
          <w:sz w:val="24"/>
          <w:szCs w:val="24"/>
          <w:lang w:eastAsia="ru-RU"/>
        </w:rPr>
        <w:t>.</w:t>
      </w:r>
      <w:r w:rsidR="00F621C0">
        <w:rPr>
          <w:rFonts w:ascii="Times New Roman" w:eastAsia="Times New Roman" w:hAnsi="Times New Roman" w:cs="Times New Roman"/>
          <w:sz w:val="24"/>
          <w:szCs w:val="24"/>
          <w:lang w:eastAsia="ru-RU"/>
        </w:rPr>
        <w:t xml:space="preserve"> Во </w:t>
      </w:r>
      <w:proofErr w:type="spellStart"/>
      <w:r w:rsidR="00F621C0">
        <w:rPr>
          <w:rFonts w:ascii="Times New Roman" w:eastAsia="Times New Roman" w:hAnsi="Times New Roman" w:cs="Times New Roman"/>
          <w:sz w:val="24"/>
          <w:szCs w:val="24"/>
          <w:lang w:eastAsia="ru-RU"/>
        </w:rPr>
        <w:t>избежании</w:t>
      </w:r>
      <w:proofErr w:type="spellEnd"/>
      <w:r w:rsidR="00F62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возможных разногласий внутри и между кластерами целесообразно функции спецорганизации передать организации, равно заинтересованной в развитии всех кластеров Новосибирской области.</w:t>
      </w:r>
      <w:r w:rsidRPr="00EC1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Кроме того, н</w:t>
      </w:r>
      <w:r w:rsidRPr="00EC163D">
        <w:rPr>
          <w:rFonts w:ascii="Times New Roman" w:eastAsia="Times New Roman" w:hAnsi="Times New Roman" w:cs="Times New Roman"/>
          <w:sz w:val="24"/>
          <w:szCs w:val="24"/>
          <w:lang w:eastAsia="ru-RU"/>
        </w:rPr>
        <w:t>еобходимы</w:t>
      </w:r>
      <w:r>
        <w:rPr>
          <w:rFonts w:ascii="Times New Roman" w:eastAsia="Times New Roman" w:hAnsi="Times New Roman" w:cs="Times New Roman"/>
          <w:sz w:val="24"/>
          <w:szCs w:val="24"/>
          <w:lang w:eastAsia="ru-RU"/>
        </w:rPr>
        <w:t>м</w:t>
      </w:r>
      <w:r w:rsidRPr="00EC163D">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ем</w:t>
      </w:r>
      <w:r w:rsidRPr="00EC163D">
        <w:rPr>
          <w:rFonts w:ascii="Times New Roman" w:eastAsia="Times New Roman" w:hAnsi="Times New Roman" w:cs="Times New Roman"/>
          <w:sz w:val="24"/>
          <w:szCs w:val="24"/>
          <w:lang w:eastAsia="ru-RU"/>
        </w:rPr>
        <w:t xml:space="preserve"> развития Кластера является его встраивание в систему кластерной политики Новосибирской области, </w:t>
      </w:r>
      <w:r w:rsidRPr="000D7ADC">
        <w:rPr>
          <w:rFonts w:ascii="Times New Roman" w:eastAsia="Times New Roman" w:hAnsi="Times New Roman" w:cs="Times New Roman"/>
          <w:sz w:val="24"/>
          <w:szCs w:val="24"/>
          <w:lang w:eastAsia="ru-RU"/>
        </w:rPr>
        <w:t>поэтому сотрудники спецорганизации Кластера должны быть компетентны в данной области.</w:t>
      </w:r>
      <w:r w:rsidRPr="00EC1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этим причинам функции спецорганизации Кластера предполагается возложить на ЦКР НСО.</w:t>
      </w:r>
    </w:p>
    <w:p w:rsidR="004F7223"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другой стороны, н</w:t>
      </w:r>
      <w:r w:rsidRPr="00F35F91">
        <w:rPr>
          <w:rFonts w:ascii="Times New Roman" w:eastAsia="Times New Roman" w:hAnsi="Times New Roman" w:cs="Times New Roman"/>
          <w:sz w:val="24"/>
          <w:szCs w:val="24"/>
          <w:lang w:eastAsia="ru-RU"/>
        </w:rPr>
        <w:t>евозможность формирования единого проектного офиса (</w:t>
      </w:r>
      <w:r>
        <w:rPr>
          <w:rFonts w:ascii="Times New Roman" w:eastAsia="Times New Roman" w:hAnsi="Times New Roman" w:cs="Times New Roman"/>
          <w:sz w:val="24"/>
          <w:szCs w:val="24"/>
          <w:lang w:eastAsia="ru-RU"/>
        </w:rPr>
        <w:t xml:space="preserve">см. </w:t>
      </w:r>
      <w:r w:rsidRPr="00F35F91">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у</w:t>
      </w:r>
      <w:r w:rsidRPr="00F35F91">
        <w:rPr>
          <w:rFonts w:ascii="Times New Roman" w:eastAsia="Times New Roman" w:hAnsi="Times New Roman" w:cs="Times New Roman"/>
          <w:sz w:val="24"/>
          <w:szCs w:val="24"/>
          <w:lang w:eastAsia="ru-RU"/>
        </w:rPr>
        <w:t xml:space="preserve"> 2), наряду с необходимостью учитывать присутствие в составе Кластера формирующихся кластеров и </w:t>
      </w:r>
      <w:r w:rsidRPr="00F35F91">
        <w:rPr>
          <w:rFonts w:ascii="Times New Roman" w:eastAsia="Times New Roman" w:hAnsi="Times New Roman" w:cs="Times New Roman"/>
          <w:sz w:val="24"/>
          <w:szCs w:val="24"/>
          <w:lang w:eastAsia="ru-RU"/>
        </w:rPr>
        <w:lastRenderedPageBreak/>
        <w:t>предполагать их появление в дальнейшем, обусловливают требование гибкости к организационной структуре Кластера</w:t>
      </w:r>
      <w:r>
        <w:rPr>
          <w:rFonts w:ascii="Times New Roman" w:eastAsia="Times New Roman" w:hAnsi="Times New Roman" w:cs="Times New Roman"/>
          <w:sz w:val="24"/>
          <w:szCs w:val="24"/>
          <w:lang w:eastAsia="ru-RU"/>
        </w:rPr>
        <w:t xml:space="preserve">. </w:t>
      </w:r>
    </w:p>
    <w:p w:rsidR="004F7223" w:rsidRDefault="00F621C0"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w:t>
      </w:r>
      <w:r w:rsidR="004F7223">
        <w:rPr>
          <w:rFonts w:ascii="Times New Roman" w:eastAsia="Times New Roman" w:hAnsi="Times New Roman" w:cs="Times New Roman"/>
          <w:sz w:val="24"/>
          <w:szCs w:val="24"/>
          <w:lang w:eastAsia="ru-RU"/>
        </w:rPr>
        <w:t>с</w:t>
      </w:r>
      <w:r w:rsidR="004F7223" w:rsidRPr="00EC163D">
        <w:rPr>
          <w:rFonts w:ascii="Times New Roman" w:eastAsia="Times New Roman" w:hAnsi="Times New Roman" w:cs="Times New Roman"/>
          <w:sz w:val="24"/>
          <w:szCs w:val="24"/>
          <w:lang w:eastAsia="ru-RU"/>
        </w:rPr>
        <w:t xml:space="preserve">труктура управления </w:t>
      </w:r>
      <w:r w:rsidR="004F7223">
        <w:rPr>
          <w:rFonts w:ascii="Times New Roman" w:eastAsia="Times New Roman" w:hAnsi="Times New Roman" w:cs="Times New Roman"/>
          <w:sz w:val="24"/>
          <w:szCs w:val="24"/>
          <w:lang w:eastAsia="ru-RU"/>
        </w:rPr>
        <w:t>Кластером</w:t>
      </w:r>
      <w:r w:rsidR="004F7223" w:rsidRPr="00EC163D">
        <w:rPr>
          <w:rFonts w:ascii="Times New Roman" w:eastAsia="Times New Roman" w:hAnsi="Times New Roman" w:cs="Times New Roman"/>
          <w:sz w:val="24"/>
          <w:szCs w:val="24"/>
          <w:lang w:eastAsia="ru-RU"/>
        </w:rPr>
        <w:t xml:space="preserve"> представляется</w:t>
      </w:r>
      <w:r w:rsidR="004F7223">
        <w:rPr>
          <w:rFonts w:ascii="Times New Roman" w:eastAsia="Times New Roman" w:hAnsi="Times New Roman" w:cs="Times New Roman"/>
          <w:sz w:val="24"/>
          <w:szCs w:val="24"/>
          <w:lang w:eastAsia="ru-RU"/>
        </w:rPr>
        <w:t>:</w:t>
      </w:r>
    </w:p>
    <w:p w:rsidR="004F7223" w:rsidRPr="000D7ADC"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Во-первых, д</w:t>
      </w:r>
      <w:r w:rsidRPr="000D7ADC">
        <w:rPr>
          <w:rFonts w:ascii="Times New Roman" w:eastAsia="Times New Roman" w:hAnsi="Times New Roman" w:cs="Times New Roman"/>
          <w:sz w:val="24"/>
          <w:szCs w:val="24"/>
          <w:lang w:eastAsia="ru-RU"/>
        </w:rPr>
        <w:t xml:space="preserve">вухуровневой: отдельные </w:t>
      </w:r>
      <w:proofErr w:type="spellStart"/>
      <w:r w:rsidRPr="000D7ADC">
        <w:rPr>
          <w:rFonts w:ascii="Times New Roman" w:eastAsia="Times New Roman" w:hAnsi="Times New Roman" w:cs="Times New Roman"/>
          <w:sz w:val="24"/>
          <w:szCs w:val="24"/>
          <w:lang w:eastAsia="ru-RU"/>
        </w:rPr>
        <w:t>субкластеры</w:t>
      </w:r>
      <w:proofErr w:type="spellEnd"/>
      <w:r w:rsidRPr="000D7ADC">
        <w:rPr>
          <w:rFonts w:ascii="Times New Roman" w:eastAsia="Times New Roman" w:hAnsi="Times New Roman" w:cs="Times New Roman"/>
          <w:sz w:val="24"/>
          <w:szCs w:val="24"/>
          <w:lang w:eastAsia="ru-RU"/>
        </w:rPr>
        <w:t xml:space="preserve"> не теряют своей автономности, имеют собственные спецорганизации, которые, в свою очередь, находятся под методическим и организационным руководством специализированной организации верхнего уровня. При этом каждый субкластер отвечает за отдельное направление и  решает собственные задачи брендинга, коммуникаций и обмена опытом, осуществляет экспертные функции и лоббирование отраслевых интересов, выдвигает на рассмотрение спецорганизации Кластера и экспертных советов отраслевые совместные проекты. К традиционным функциям спецорганизаций субкластеров добавляется обязательство регулярных взаимодействий с иными субкластерами. ЦКР НСО, помимо традиционных для </w:t>
      </w:r>
      <w:r>
        <w:rPr>
          <w:rFonts w:ascii="Times New Roman" w:eastAsia="Times New Roman" w:hAnsi="Times New Roman" w:cs="Times New Roman"/>
          <w:sz w:val="24"/>
          <w:szCs w:val="24"/>
          <w:lang w:eastAsia="ru-RU"/>
        </w:rPr>
        <w:t>спецорганизаций</w:t>
      </w:r>
      <w:r w:rsidRPr="000D7ADC">
        <w:rPr>
          <w:rFonts w:ascii="Times New Roman" w:eastAsia="Times New Roman" w:hAnsi="Times New Roman" w:cs="Times New Roman"/>
          <w:sz w:val="24"/>
          <w:szCs w:val="24"/>
          <w:lang w:eastAsia="ru-RU"/>
        </w:rPr>
        <w:t xml:space="preserve"> функций, делает акцент в работе на межкластерных междисциплинарных проектах, разделяя координационные функции </w:t>
      </w:r>
      <w:proofErr w:type="gramStart"/>
      <w:r w:rsidRPr="000D7ADC">
        <w:rPr>
          <w:rFonts w:ascii="Times New Roman" w:eastAsia="Times New Roman" w:hAnsi="Times New Roman" w:cs="Times New Roman"/>
          <w:sz w:val="24"/>
          <w:szCs w:val="24"/>
          <w:lang w:eastAsia="ru-RU"/>
        </w:rPr>
        <w:t>с</w:t>
      </w:r>
      <w:proofErr w:type="gramEnd"/>
      <w:r w:rsidRPr="000D7ADC">
        <w:rPr>
          <w:rFonts w:ascii="Times New Roman" w:eastAsia="Times New Roman" w:hAnsi="Times New Roman" w:cs="Times New Roman"/>
          <w:sz w:val="24"/>
          <w:szCs w:val="24"/>
          <w:lang w:eastAsia="ru-RU"/>
        </w:rPr>
        <w:t xml:space="preserve"> профильными спецорганизациями субкластеров. В настоящее время ЦКР НСО внесен на рассмотрение Правительства Новосибирской области проект постановления о кластерной политике региона, формализации региональных кластеров, разработаны и активно внедряются рекомендации и стандарты </w:t>
      </w:r>
      <w:proofErr w:type="spellStart"/>
      <w:r w:rsidRPr="000D7ADC">
        <w:rPr>
          <w:rFonts w:ascii="Times New Roman" w:eastAsia="Times New Roman" w:hAnsi="Times New Roman" w:cs="Times New Roman"/>
          <w:sz w:val="24"/>
          <w:szCs w:val="24"/>
          <w:lang w:eastAsia="ru-RU"/>
        </w:rPr>
        <w:t>институциализации</w:t>
      </w:r>
      <w:proofErr w:type="spellEnd"/>
      <w:r w:rsidRPr="000D7ADC">
        <w:rPr>
          <w:rFonts w:ascii="Times New Roman" w:eastAsia="Times New Roman" w:hAnsi="Times New Roman" w:cs="Times New Roman"/>
          <w:sz w:val="24"/>
          <w:szCs w:val="24"/>
          <w:lang w:eastAsia="ru-RU"/>
        </w:rPr>
        <w:t xml:space="preserve"> кластеров, </w:t>
      </w:r>
      <w:proofErr w:type="spellStart"/>
      <w:r w:rsidRPr="000D7ADC">
        <w:rPr>
          <w:rFonts w:ascii="Times New Roman" w:eastAsia="Times New Roman" w:hAnsi="Times New Roman" w:cs="Times New Roman"/>
          <w:sz w:val="24"/>
          <w:szCs w:val="24"/>
          <w:lang w:eastAsia="ru-RU"/>
        </w:rPr>
        <w:t>внутрикластерных</w:t>
      </w:r>
      <w:proofErr w:type="spellEnd"/>
      <w:r w:rsidRPr="000D7ADC">
        <w:rPr>
          <w:rFonts w:ascii="Times New Roman" w:eastAsia="Times New Roman" w:hAnsi="Times New Roman" w:cs="Times New Roman"/>
          <w:sz w:val="24"/>
          <w:szCs w:val="24"/>
          <w:lang w:eastAsia="ru-RU"/>
        </w:rPr>
        <w:t xml:space="preserve"> отношений, мониторинга состояния кластеров, реализации программ и кластерной политики </w:t>
      </w:r>
      <w:r>
        <w:rPr>
          <w:rFonts w:ascii="Times New Roman" w:eastAsia="Times New Roman" w:hAnsi="Times New Roman" w:cs="Times New Roman"/>
          <w:sz w:val="24"/>
          <w:szCs w:val="24"/>
          <w:lang w:eastAsia="ru-RU"/>
        </w:rPr>
        <w:t xml:space="preserve">Новосибирской </w:t>
      </w:r>
      <w:r w:rsidRPr="000D7ADC">
        <w:rPr>
          <w:rFonts w:ascii="Times New Roman" w:eastAsia="Times New Roman" w:hAnsi="Times New Roman" w:cs="Times New Roman"/>
          <w:sz w:val="24"/>
          <w:szCs w:val="24"/>
          <w:lang w:eastAsia="ru-RU"/>
        </w:rPr>
        <w:t xml:space="preserve">области. Разработаны проекты типовых соглашений, конституирующих кластер: соглашение между участниками кластера и специализированной организацией, соглашение между </w:t>
      </w:r>
      <w:proofErr w:type="spellStart"/>
      <w:r w:rsidRPr="000D7ADC">
        <w:rPr>
          <w:rFonts w:ascii="Times New Roman" w:eastAsia="Times New Roman" w:hAnsi="Times New Roman" w:cs="Times New Roman"/>
          <w:sz w:val="24"/>
          <w:szCs w:val="24"/>
          <w:lang w:eastAsia="ru-RU"/>
        </w:rPr>
        <w:t>спецорганизацией</w:t>
      </w:r>
      <w:proofErr w:type="spellEnd"/>
      <w:r w:rsidRPr="000D7ADC">
        <w:rPr>
          <w:rFonts w:ascii="Times New Roman" w:eastAsia="Times New Roman" w:hAnsi="Times New Roman" w:cs="Times New Roman"/>
          <w:sz w:val="24"/>
          <w:szCs w:val="24"/>
          <w:lang w:eastAsia="ru-RU"/>
        </w:rPr>
        <w:t xml:space="preserve"> и ЦКР, положение о Совете кластера, положение о спецорганизации кластера и др.  </w:t>
      </w:r>
    </w:p>
    <w:p w:rsidR="004F7223" w:rsidRPr="000D7ADC"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Во-вторых, п</w:t>
      </w:r>
      <w:r w:rsidRPr="000D7ADC">
        <w:rPr>
          <w:rFonts w:ascii="Times New Roman" w:eastAsia="Times New Roman" w:hAnsi="Times New Roman" w:cs="Times New Roman"/>
          <w:sz w:val="24"/>
          <w:szCs w:val="24"/>
          <w:lang w:eastAsia="ru-RU"/>
        </w:rPr>
        <w:t xml:space="preserve">оскольку основным механизмом развития Кластера представляется реализация совместных, по возможности междисциплинарных, проектов, система управления такими проектами представляется матричной сразу в двух смыслах: ЦКР НСО </w:t>
      </w:r>
      <w:r>
        <w:rPr>
          <w:rFonts w:ascii="Times New Roman" w:eastAsia="Times New Roman" w:hAnsi="Times New Roman" w:cs="Times New Roman"/>
          <w:sz w:val="24"/>
          <w:szCs w:val="24"/>
          <w:lang w:eastAsia="ru-RU"/>
        </w:rPr>
        <w:t>координирует</w:t>
      </w:r>
      <w:r w:rsidRPr="000D7A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межкластерные</w:t>
      </w:r>
      <w:r w:rsidRPr="000D7ADC">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ы</w:t>
      </w:r>
      <w:r w:rsidRPr="000D7ADC">
        <w:rPr>
          <w:rFonts w:ascii="Times New Roman" w:eastAsia="Times New Roman" w:hAnsi="Times New Roman" w:cs="Times New Roman"/>
          <w:sz w:val="24"/>
          <w:szCs w:val="24"/>
          <w:lang w:eastAsia="ru-RU"/>
        </w:rPr>
        <w:t xml:space="preserve"> совместно с профильными спецорганизациями субкластеров, между спецорганизациями субкластеров (или их представителями) организуется регулярное тематическое общение с целью поиска возможности кооперации.</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этой связи о</w:t>
      </w:r>
      <w:r w:rsidRPr="00EC163D">
        <w:rPr>
          <w:rFonts w:ascii="Times New Roman" w:eastAsia="Times New Roman" w:hAnsi="Times New Roman" w:cs="Times New Roman"/>
          <w:sz w:val="24"/>
          <w:szCs w:val="24"/>
          <w:lang w:eastAsia="ru-RU"/>
        </w:rPr>
        <w:t>тдельного внимания заслуживает проблема «упаковки» кластерных проектов. Как показывает опыт, невозможно создать единый постоянно действующий проектный офис, удовлетворяющий высоко индивидуальные потребности каждого инновационного, в особенности междисциплинарного, проекта. Поэтому предполагается формировать проектные команды под конкретные задачи. Решени</w:t>
      </w:r>
      <w:r>
        <w:rPr>
          <w:rFonts w:ascii="Times New Roman" w:eastAsia="Times New Roman" w:hAnsi="Times New Roman" w:cs="Times New Roman"/>
          <w:sz w:val="24"/>
          <w:szCs w:val="24"/>
          <w:lang w:eastAsia="ru-RU"/>
        </w:rPr>
        <w:t>е</w:t>
      </w:r>
      <w:r w:rsidRPr="00EC163D">
        <w:rPr>
          <w:rFonts w:ascii="Times New Roman" w:eastAsia="Times New Roman" w:hAnsi="Times New Roman" w:cs="Times New Roman"/>
          <w:sz w:val="24"/>
          <w:szCs w:val="24"/>
          <w:lang w:eastAsia="ru-RU"/>
        </w:rPr>
        <w:t xml:space="preserve"> о создании «проектн</w:t>
      </w:r>
      <w:r>
        <w:rPr>
          <w:rFonts w:ascii="Times New Roman" w:eastAsia="Times New Roman" w:hAnsi="Times New Roman" w:cs="Times New Roman"/>
          <w:sz w:val="24"/>
          <w:szCs w:val="24"/>
          <w:lang w:eastAsia="ru-RU"/>
        </w:rPr>
        <w:t>ого</w:t>
      </w:r>
      <w:r w:rsidRPr="00EC163D">
        <w:rPr>
          <w:rFonts w:ascii="Times New Roman" w:eastAsia="Times New Roman" w:hAnsi="Times New Roman" w:cs="Times New Roman"/>
          <w:sz w:val="24"/>
          <w:szCs w:val="24"/>
          <w:lang w:eastAsia="ru-RU"/>
        </w:rPr>
        <w:t xml:space="preserve"> офис</w:t>
      </w:r>
      <w:r>
        <w:rPr>
          <w:rFonts w:ascii="Times New Roman" w:eastAsia="Times New Roman" w:hAnsi="Times New Roman" w:cs="Times New Roman"/>
          <w:sz w:val="24"/>
          <w:szCs w:val="24"/>
          <w:lang w:eastAsia="ru-RU"/>
        </w:rPr>
        <w:t>а</w:t>
      </w:r>
      <w:r w:rsidRPr="00EC16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C163D">
        <w:rPr>
          <w:rFonts w:ascii="Times New Roman" w:eastAsia="Times New Roman" w:hAnsi="Times New Roman" w:cs="Times New Roman"/>
          <w:sz w:val="24"/>
          <w:szCs w:val="24"/>
          <w:lang w:eastAsia="ru-RU"/>
        </w:rPr>
        <w:t xml:space="preserve">принимают </w:t>
      </w:r>
      <w:r>
        <w:rPr>
          <w:rFonts w:ascii="Times New Roman" w:eastAsia="Times New Roman" w:hAnsi="Times New Roman" w:cs="Times New Roman"/>
          <w:sz w:val="24"/>
          <w:szCs w:val="24"/>
          <w:lang w:eastAsia="ru-RU"/>
        </w:rPr>
        <w:t xml:space="preserve">ЦКР НСО </w:t>
      </w:r>
      <w:r w:rsidRPr="00EC163D">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спецорганизации </w:t>
      </w:r>
      <w:proofErr w:type="gramStart"/>
      <w:r w:rsidRPr="00EC163D">
        <w:rPr>
          <w:rFonts w:ascii="Times New Roman" w:eastAsia="Times New Roman" w:hAnsi="Times New Roman" w:cs="Times New Roman"/>
          <w:sz w:val="24"/>
          <w:szCs w:val="24"/>
          <w:lang w:eastAsia="ru-RU"/>
        </w:rPr>
        <w:t>профильны</w:t>
      </w:r>
      <w:r>
        <w:rPr>
          <w:rFonts w:ascii="Times New Roman" w:eastAsia="Times New Roman" w:hAnsi="Times New Roman" w:cs="Times New Roman"/>
          <w:sz w:val="24"/>
          <w:szCs w:val="24"/>
          <w:lang w:eastAsia="ru-RU"/>
        </w:rPr>
        <w:t>х</w:t>
      </w:r>
      <w:proofErr w:type="gramEnd"/>
      <w:r w:rsidRPr="00EC16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w:t>
      </w:r>
      <w:r w:rsidRPr="00EC163D">
        <w:rPr>
          <w:rFonts w:ascii="Times New Roman" w:eastAsia="Times New Roman" w:hAnsi="Times New Roman" w:cs="Times New Roman"/>
          <w:sz w:val="24"/>
          <w:szCs w:val="24"/>
          <w:lang w:eastAsia="ru-RU"/>
        </w:rPr>
        <w:t>кластер</w:t>
      </w:r>
      <w:r>
        <w:rPr>
          <w:rFonts w:ascii="Times New Roman" w:eastAsia="Times New Roman" w:hAnsi="Times New Roman" w:cs="Times New Roman"/>
          <w:sz w:val="24"/>
          <w:szCs w:val="24"/>
          <w:lang w:eastAsia="ru-RU"/>
        </w:rPr>
        <w:t>ов</w:t>
      </w:r>
      <w:r w:rsidRPr="00EC163D">
        <w:rPr>
          <w:rFonts w:ascii="Times New Roman" w:eastAsia="Times New Roman" w:hAnsi="Times New Roman" w:cs="Times New Roman"/>
          <w:sz w:val="24"/>
          <w:szCs w:val="24"/>
          <w:lang w:eastAsia="ru-RU"/>
        </w:rPr>
        <w:t xml:space="preserve">. Возможно софинансирование </w:t>
      </w:r>
      <w:r>
        <w:rPr>
          <w:rFonts w:ascii="Times New Roman" w:eastAsia="Times New Roman" w:hAnsi="Times New Roman" w:cs="Times New Roman"/>
          <w:sz w:val="24"/>
          <w:szCs w:val="24"/>
          <w:lang w:eastAsia="ru-RU"/>
        </w:rPr>
        <w:t xml:space="preserve">работы проектных команд </w:t>
      </w:r>
      <w:r w:rsidRPr="00EC163D">
        <w:rPr>
          <w:rFonts w:ascii="Times New Roman" w:eastAsia="Times New Roman" w:hAnsi="Times New Roman" w:cs="Times New Roman"/>
          <w:sz w:val="24"/>
          <w:szCs w:val="24"/>
          <w:lang w:eastAsia="ru-RU"/>
        </w:rPr>
        <w:t>со стороны участников/инициаторов</w:t>
      </w:r>
      <w:r>
        <w:rPr>
          <w:rFonts w:ascii="Times New Roman" w:eastAsia="Times New Roman" w:hAnsi="Times New Roman" w:cs="Times New Roman"/>
          <w:sz w:val="24"/>
          <w:szCs w:val="24"/>
          <w:lang w:eastAsia="ru-RU"/>
        </w:rPr>
        <w:t xml:space="preserve"> проектов</w:t>
      </w:r>
      <w:r w:rsidRPr="00EC163D">
        <w:rPr>
          <w:rFonts w:ascii="Times New Roman" w:eastAsia="Times New Roman" w:hAnsi="Times New Roman" w:cs="Times New Roman"/>
          <w:sz w:val="24"/>
          <w:szCs w:val="24"/>
          <w:lang w:eastAsia="ru-RU"/>
        </w:rPr>
        <w:t>. Деятельность проектных команд (офисов) может осуществляться на условиях федерального или регионального софинансирования/субсидирования.</w:t>
      </w:r>
      <w:r>
        <w:rPr>
          <w:rFonts w:ascii="Times New Roman" w:eastAsia="Times New Roman" w:hAnsi="Times New Roman" w:cs="Times New Roman"/>
          <w:sz w:val="24"/>
          <w:szCs w:val="24"/>
          <w:lang w:eastAsia="ru-RU"/>
        </w:rPr>
        <w:t xml:space="preserve"> </w:t>
      </w:r>
      <w:r w:rsidRPr="00EC163D">
        <w:rPr>
          <w:rFonts w:ascii="Times New Roman" w:eastAsia="Times New Roman" w:hAnsi="Times New Roman" w:cs="Times New Roman"/>
          <w:sz w:val="24"/>
          <w:szCs w:val="24"/>
          <w:lang w:eastAsia="ru-RU"/>
        </w:rPr>
        <w:t>Таким образом</w:t>
      </w:r>
      <w:r w:rsidR="00F621C0">
        <w:rPr>
          <w:rFonts w:ascii="Times New Roman" w:eastAsia="Times New Roman" w:hAnsi="Times New Roman" w:cs="Times New Roman"/>
          <w:sz w:val="24"/>
          <w:szCs w:val="24"/>
          <w:lang w:eastAsia="ru-RU"/>
        </w:rPr>
        <w:t>,</w:t>
      </w:r>
      <w:r w:rsidRPr="00EC163D">
        <w:rPr>
          <w:rFonts w:ascii="Times New Roman" w:eastAsia="Times New Roman" w:hAnsi="Times New Roman" w:cs="Times New Roman"/>
          <w:sz w:val="24"/>
          <w:szCs w:val="24"/>
          <w:lang w:eastAsia="ru-RU"/>
        </w:rPr>
        <w:t xml:space="preserve"> первичный анализ кластерного проекта или инициативы осуществляется силами </w:t>
      </w:r>
      <w:r>
        <w:rPr>
          <w:rFonts w:ascii="Times New Roman" w:eastAsia="Times New Roman" w:hAnsi="Times New Roman" w:cs="Times New Roman"/>
          <w:sz w:val="24"/>
          <w:szCs w:val="24"/>
          <w:lang w:eastAsia="ru-RU"/>
        </w:rPr>
        <w:t>ЦКР НСО</w:t>
      </w:r>
      <w:r w:rsidRPr="00EC163D">
        <w:rPr>
          <w:rFonts w:ascii="Times New Roman" w:eastAsia="Times New Roman" w:hAnsi="Times New Roman" w:cs="Times New Roman"/>
          <w:sz w:val="24"/>
          <w:szCs w:val="24"/>
          <w:lang w:eastAsia="ru-RU"/>
        </w:rPr>
        <w:t xml:space="preserve"> и профильного направления Кластера (субкластера), которые по его результатам принимают решение о необходимости создания проектного офиса. Проектные команды формируются из числа специалистов Кластера с привлечением по мере необходимости внешних экспертов.</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 xml:space="preserve">Формирование квалифицированной команды спецорганизации Кластера непосредственно связано с конкурентоспособной оплатой труда. Поэтому логичной выглядит привязка заработной платы специалистов специализированной организации к показателям эффективности деятельности (например, объемам привлеченных внебюджетных средств). Такая постановка соответствует мировой практике функционирования специализированных организаций, которые должны стремиться к максимальной финансовой самостоятельности и самодостаточности за счет оказания </w:t>
      </w:r>
      <w:r w:rsidRPr="00EC163D">
        <w:rPr>
          <w:rFonts w:ascii="Times New Roman" w:eastAsia="Times New Roman" w:hAnsi="Times New Roman" w:cs="Times New Roman"/>
          <w:sz w:val="24"/>
          <w:szCs w:val="24"/>
          <w:lang w:eastAsia="ru-RU"/>
        </w:rPr>
        <w:lastRenderedPageBreak/>
        <w:t xml:space="preserve">услуг, востребованных, в первую очередь, самими участниками кластера. Одним источником внебюджетного финансирования может быть система периодических  взносов, которые целесообразно направлять на обеспечение текущей деятельности спецорганизации (условно-постоянные расходы). Другим источником средств являются платные услуги для участников и сторонних компаний (возможно, частично или полностью </w:t>
      </w:r>
      <w:proofErr w:type="spellStart"/>
      <w:r w:rsidRPr="00EC163D">
        <w:rPr>
          <w:rFonts w:ascii="Times New Roman" w:eastAsia="Times New Roman" w:hAnsi="Times New Roman" w:cs="Times New Roman"/>
          <w:sz w:val="24"/>
          <w:szCs w:val="24"/>
          <w:lang w:eastAsia="ru-RU"/>
        </w:rPr>
        <w:t>софинансирующиеся</w:t>
      </w:r>
      <w:proofErr w:type="spellEnd"/>
      <w:r w:rsidRPr="00EC163D">
        <w:rPr>
          <w:rFonts w:ascii="Times New Roman" w:eastAsia="Times New Roman" w:hAnsi="Times New Roman" w:cs="Times New Roman"/>
          <w:sz w:val="24"/>
          <w:szCs w:val="24"/>
          <w:lang w:eastAsia="ru-RU"/>
        </w:rPr>
        <w:t xml:space="preserve"> или </w:t>
      </w:r>
      <w:proofErr w:type="spellStart"/>
      <w:r w:rsidRPr="00EC163D">
        <w:rPr>
          <w:rFonts w:ascii="Times New Roman" w:eastAsia="Times New Roman" w:hAnsi="Times New Roman" w:cs="Times New Roman"/>
          <w:sz w:val="24"/>
          <w:szCs w:val="24"/>
          <w:lang w:eastAsia="ru-RU"/>
        </w:rPr>
        <w:t>субсидирующиеся</w:t>
      </w:r>
      <w:proofErr w:type="spellEnd"/>
      <w:r w:rsidRPr="00EC163D">
        <w:rPr>
          <w:rFonts w:ascii="Times New Roman" w:eastAsia="Times New Roman" w:hAnsi="Times New Roman" w:cs="Times New Roman"/>
          <w:sz w:val="24"/>
          <w:szCs w:val="24"/>
          <w:lang w:eastAsia="ru-RU"/>
        </w:rPr>
        <w:t xml:space="preserve"> за счет бюджета), служащие источником стимулирующих выплат.</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 xml:space="preserve">Повышение качества отчетности и стратегического планирования возможно с помощью встраивания Кластера в систему мониторинга кластерного развития НСО, охватывающую развитие самих кластеров, команд управления, хода реализации кластерных программ и проектов. В целях сравнительной оценки собственной конкурентоспособности, принятия опыта лучших практик управления, прогнозирования и осведомленности о мировых отраслевых трендах планируется проводить </w:t>
      </w:r>
      <w:proofErr w:type="spellStart"/>
      <w:r w:rsidRPr="00EC163D">
        <w:rPr>
          <w:rFonts w:ascii="Times New Roman" w:eastAsia="Times New Roman" w:hAnsi="Times New Roman" w:cs="Times New Roman"/>
          <w:sz w:val="24"/>
          <w:szCs w:val="24"/>
          <w:lang w:eastAsia="ru-RU"/>
        </w:rPr>
        <w:t>форсайт</w:t>
      </w:r>
      <w:proofErr w:type="spellEnd"/>
      <w:r w:rsidRPr="00EC163D">
        <w:rPr>
          <w:rFonts w:ascii="Times New Roman" w:eastAsia="Times New Roman" w:hAnsi="Times New Roman" w:cs="Times New Roman"/>
          <w:sz w:val="24"/>
          <w:szCs w:val="24"/>
          <w:lang w:eastAsia="ru-RU"/>
        </w:rPr>
        <w:t>, стратегические сессии, коммуникационные и образовательные мероприятия.</w:t>
      </w:r>
    </w:p>
    <w:p w:rsidR="004F7223" w:rsidRPr="00EC163D" w:rsidRDefault="004F7223" w:rsidP="004F722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163D">
        <w:rPr>
          <w:rFonts w:ascii="Times New Roman" w:eastAsia="Times New Roman" w:hAnsi="Times New Roman" w:cs="Times New Roman"/>
          <w:sz w:val="24"/>
          <w:szCs w:val="24"/>
          <w:lang w:eastAsia="ru-RU"/>
        </w:rPr>
        <w:t xml:space="preserve">Для усиления взаимодействий и кооперации в рамках пакета документов о кластерной политике, утверждаемого Правительством Новосибирской области, подчеркивается равенство участников кластера в принятии решений, закрепляется право каждого участника быть представленным в органах управления кластером, требовать замены или корректировки деятельности спецорганизации. Разработаны методические рекомендации и типовые документы по формированию системы управления кластером. Планируется проведение коммуникационных и образовательных мероприятий, формирование селитебных зон с отраслевой спецификой, поощрение создания мест для общения и досуга. С практической точки зрения важным представляется сопровождение совместных проектов, разрешение споров и противоречий, так как взаимное доверие и взаимодействия, как правило, основываются на прошлом опыте совместной деятельности. В генерации благоприятных средовых условий и кооперационных проектов важная роль отводится внешнему позиционированию кластера, формированию бренда. С другой стороны важно ощущение причастности к единому сообществу, самоидентификация, разделение общих ценностей. </w:t>
      </w:r>
    </w:p>
    <w:p w:rsidR="003478C0" w:rsidRPr="0065361A" w:rsidRDefault="00A341F2" w:rsidP="00F94E9A">
      <w:pPr>
        <w:pStyle w:val="1"/>
      </w:pPr>
      <w:bookmarkStart w:id="76" w:name="_Toc462249668"/>
      <w:r>
        <w:lastRenderedPageBreak/>
        <w:t>6</w:t>
      </w:r>
      <w:r w:rsidR="003478C0" w:rsidRPr="0065361A">
        <w:t>. Механизмы реализации Стратегии</w:t>
      </w:r>
      <w:bookmarkEnd w:id="75"/>
      <w:bookmarkEnd w:id="76"/>
    </w:p>
    <w:p w:rsidR="003478C0" w:rsidRPr="0065361A" w:rsidRDefault="00A341F2" w:rsidP="00433C8F">
      <w:pPr>
        <w:pStyle w:val="2"/>
      </w:pPr>
      <w:bookmarkStart w:id="77" w:name="_Toc462220591"/>
      <w:bookmarkStart w:id="78" w:name="_Toc462249669"/>
      <w:r>
        <w:t>6</w:t>
      </w:r>
      <w:r w:rsidR="003478C0" w:rsidRPr="0065361A">
        <w:t>.1. Отражение мероприятий Стратегии в государственных программах Новосибирской области.</w:t>
      </w:r>
      <w:bookmarkEnd w:id="77"/>
      <w:bookmarkEnd w:id="78"/>
    </w:p>
    <w:p w:rsidR="003478C0" w:rsidRPr="0065361A" w:rsidRDefault="003478C0" w:rsidP="008E3D30">
      <w:pPr>
        <w:pStyle w:val="a6"/>
        <w:autoSpaceDE w:val="0"/>
        <w:autoSpaceDN w:val="0"/>
        <w:spacing w:after="0"/>
        <w:ind w:left="0" w:firstLine="709"/>
        <w:jc w:val="both"/>
        <w:rPr>
          <w:rFonts w:ascii="Times New Roman" w:hAnsi="Times New Roman" w:cs="Times New Roman"/>
          <w:sz w:val="24"/>
          <w:szCs w:val="24"/>
        </w:rPr>
      </w:pPr>
      <w:r w:rsidRPr="0065361A">
        <w:rPr>
          <w:rFonts w:ascii="Times New Roman" w:hAnsi="Times New Roman" w:cs="Times New Roman"/>
          <w:sz w:val="24"/>
          <w:szCs w:val="24"/>
        </w:rPr>
        <w:t>Мероприятия по доведению инновационного кластера Новосибирской области до мирового уровня инвестиционной привлекательности и конкурентоспособности нашли своё отражение в мероприятиях государственных программ Российской Федерации, государственных и муниципальных программах Новосибирской области, в рамках бюджетов муниципальных районов и городских округов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Одной из основных государственных программ Новосибирской области</w:t>
      </w:r>
      <w:r w:rsidR="009E1229">
        <w:rPr>
          <w:rFonts w:ascii="Times New Roman" w:hAnsi="Times New Roman" w:cs="Times New Roman"/>
          <w:sz w:val="24"/>
          <w:szCs w:val="24"/>
        </w:rPr>
        <w:t>,</w:t>
      </w:r>
      <w:r w:rsidRPr="0065361A">
        <w:rPr>
          <w:rFonts w:ascii="Times New Roman" w:hAnsi="Times New Roman" w:cs="Times New Roman"/>
          <w:sz w:val="24"/>
          <w:szCs w:val="24"/>
        </w:rPr>
        <w:t xml:space="preserve"> направленной на государственную поддержку развития Кластера Новосибирской области</w:t>
      </w:r>
      <w:r w:rsidR="009E1229">
        <w:rPr>
          <w:rFonts w:ascii="Times New Roman" w:hAnsi="Times New Roman" w:cs="Times New Roman"/>
          <w:sz w:val="24"/>
          <w:szCs w:val="24"/>
        </w:rPr>
        <w:t>,</w:t>
      </w:r>
      <w:r w:rsidRPr="0065361A">
        <w:rPr>
          <w:rFonts w:ascii="Times New Roman" w:hAnsi="Times New Roman" w:cs="Times New Roman"/>
          <w:sz w:val="24"/>
          <w:szCs w:val="24"/>
        </w:rPr>
        <w:t xml:space="preserve"> является государственная программа Новосибирской области «Стимулирование инвестиционной и инновационной активности в Новосибирской области на 2015 - 2021 годы», которая </w:t>
      </w:r>
      <w:r w:rsidRPr="0065361A">
        <w:rPr>
          <w:rFonts w:ascii="Times New Roman" w:hAnsi="Times New Roman" w:cs="Times New Roman"/>
          <w:bCs/>
          <w:sz w:val="24"/>
          <w:szCs w:val="24"/>
        </w:rPr>
        <w:t>направлена на формирование благоприятных условий, обеспечивающих эффективную реализацию инвестиционной политики на территории Новосибирской области, создание условий для развития инновационных процессов (инновационной экономики) в Новосибирской области, реализацию парковой</w:t>
      </w:r>
      <w:proofErr w:type="gramEnd"/>
      <w:r w:rsidRPr="0065361A">
        <w:rPr>
          <w:rFonts w:ascii="Times New Roman" w:hAnsi="Times New Roman" w:cs="Times New Roman"/>
          <w:bCs/>
          <w:sz w:val="24"/>
          <w:szCs w:val="24"/>
        </w:rPr>
        <w:t xml:space="preserve"> и кластерной политики в регионе.</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proofErr w:type="gramStart"/>
      <w:r w:rsidRPr="0065361A">
        <w:rPr>
          <w:rFonts w:ascii="Times New Roman" w:hAnsi="Times New Roman" w:cs="Times New Roman"/>
          <w:bCs/>
          <w:sz w:val="24"/>
          <w:szCs w:val="24"/>
        </w:rPr>
        <w:t>В рамках данной государственной программы реализуются мероприятия по созданию и обеспечению функционирования инновационной инфраструктуры: технопарков, бизнес-инкубаторов, центров инжиниринга и др. (создание инжинирингового центра комплексного мультиплатформенного тестирования программных продуктов и аппаратно-программных комплексов), предоставлению субсидий из областного бюджета Новосибирской области на возмещение бизнес-инкубаторам затрат, связанных с предоставлением услуг субъектам инновационной деятельности, развитию и оснащению центра коллективного пользования Биотехнопарка в наукограде Кольцово, в</w:t>
      </w:r>
      <w:proofErr w:type="gramEnd"/>
      <w:r w:rsidRPr="0065361A">
        <w:rPr>
          <w:rFonts w:ascii="Times New Roman" w:hAnsi="Times New Roman" w:cs="Times New Roman"/>
          <w:bCs/>
          <w:sz w:val="24"/>
          <w:szCs w:val="24"/>
        </w:rPr>
        <w:t xml:space="preserve"> </w:t>
      </w:r>
      <w:proofErr w:type="gramStart"/>
      <w:r w:rsidRPr="0065361A">
        <w:rPr>
          <w:rFonts w:ascii="Times New Roman" w:hAnsi="Times New Roman" w:cs="Times New Roman"/>
          <w:bCs/>
          <w:sz w:val="24"/>
          <w:szCs w:val="24"/>
        </w:rPr>
        <w:t>том числе</w:t>
      </w:r>
      <w:r w:rsidR="009E1229">
        <w:rPr>
          <w:rFonts w:ascii="Times New Roman" w:hAnsi="Times New Roman" w:cs="Times New Roman"/>
          <w:bCs/>
          <w:sz w:val="24"/>
          <w:szCs w:val="24"/>
        </w:rPr>
        <w:t>,</w:t>
      </w:r>
      <w:r w:rsidRPr="0065361A">
        <w:rPr>
          <w:rFonts w:ascii="Times New Roman" w:hAnsi="Times New Roman" w:cs="Times New Roman"/>
          <w:bCs/>
          <w:sz w:val="24"/>
          <w:szCs w:val="24"/>
        </w:rPr>
        <w:t xml:space="preserve"> создание участка </w:t>
      </w:r>
      <w:r w:rsidR="004F4AE2" w:rsidRPr="0065361A">
        <w:rPr>
          <w:rFonts w:ascii="Times New Roman" w:hAnsi="Times New Roman" w:cs="Times New Roman"/>
          <w:bCs/>
          <w:sz w:val="24"/>
          <w:szCs w:val="24"/>
        </w:rPr>
        <w:t>био</w:t>
      </w:r>
      <w:r w:rsidRPr="0065361A">
        <w:rPr>
          <w:rFonts w:ascii="Times New Roman" w:hAnsi="Times New Roman" w:cs="Times New Roman"/>
          <w:bCs/>
          <w:sz w:val="24"/>
          <w:szCs w:val="24"/>
        </w:rPr>
        <w:t>фармацевтической технологии для выпуска опытных серий лекарственных препаратов, предоставлению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инвестиционного проекта, предоставлению налоговых льгот по налогам в порядке и пределах, установленных Налоговым кодексом РФ и Законом Новосибирской области от 16.10.2003 № 142-ОЗ «О налогах и особенностях налогообложения отдельных категорий налогоплательщиков в Новосибирской области</w:t>
      </w:r>
      <w:proofErr w:type="gramEnd"/>
      <w:r w:rsidRPr="0065361A">
        <w:rPr>
          <w:rFonts w:ascii="Times New Roman" w:hAnsi="Times New Roman" w:cs="Times New Roman"/>
          <w:bCs/>
          <w:sz w:val="24"/>
          <w:szCs w:val="24"/>
        </w:rPr>
        <w:t>», а также по предоставлению мер государственной поддержки, предусмотренных Законом Новосибирской области от 26.06.2016</w:t>
      </w:r>
      <w:r w:rsidR="003537D9" w:rsidRPr="0065361A">
        <w:rPr>
          <w:rFonts w:ascii="Times New Roman" w:hAnsi="Times New Roman" w:cs="Times New Roman"/>
          <w:bCs/>
          <w:sz w:val="24"/>
          <w:szCs w:val="24"/>
        </w:rPr>
        <w:t xml:space="preserve"> </w:t>
      </w:r>
      <w:r w:rsidRPr="0065361A">
        <w:rPr>
          <w:rFonts w:ascii="Times New Roman" w:hAnsi="Times New Roman" w:cs="Times New Roman"/>
          <w:bCs/>
          <w:sz w:val="24"/>
          <w:szCs w:val="24"/>
        </w:rPr>
        <w:t>№ 75-ОЗ «О государственном регулировании инвестиционной деятельности, осуществляемой в форме капитальных вложений на территории Новосибирской области.</w:t>
      </w:r>
    </w:p>
    <w:p w:rsidR="003478C0" w:rsidRPr="0065361A" w:rsidRDefault="003478C0" w:rsidP="008E3D30">
      <w:pPr>
        <w:pStyle w:val="ConsPlusNormal"/>
        <w:spacing w:line="276" w:lineRule="auto"/>
        <w:ind w:firstLine="709"/>
        <w:jc w:val="both"/>
        <w:rPr>
          <w:sz w:val="24"/>
          <w:szCs w:val="24"/>
        </w:rPr>
      </w:pPr>
      <w:proofErr w:type="gramStart"/>
      <w:r w:rsidRPr="0065361A">
        <w:rPr>
          <w:sz w:val="24"/>
          <w:szCs w:val="24"/>
        </w:rPr>
        <w:t xml:space="preserve">В целях </w:t>
      </w:r>
      <w:r w:rsidRPr="0065361A">
        <w:rPr>
          <w:bCs/>
          <w:sz w:val="24"/>
          <w:szCs w:val="24"/>
        </w:rPr>
        <w:t xml:space="preserve">создания условий для развития малого и среднего предпринимательства, прежде всего в сфере материального производства и инновационной деятельности, для повышения экономической и социальной эффективности деятельности субъектов малого и среднего предпринимательства на территории Новосибирской области </w:t>
      </w:r>
      <w:r w:rsidR="00D748A7" w:rsidRPr="0065361A">
        <w:rPr>
          <w:bCs/>
          <w:sz w:val="24"/>
          <w:szCs w:val="24"/>
        </w:rPr>
        <w:t xml:space="preserve">разрабатывается </w:t>
      </w:r>
      <w:r w:rsidRPr="0065361A">
        <w:rPr>
          <w:sz w:val="24"/>
          <w:szCs w:val="24"/>
        </w:rPr>
        <w:t>государственн</w:t>
      </w:r>
      <w:r w:rsidR="00D748A7" w:rsidRPr="0065361A">
        <w:rPr>
          <w:sz w:val="24"/>
          <w:szCs w:val="24"/>
        </w:rPr>
        <w:t>ая</w:t>
      </w:r>
      <w:r w:rsidRPr="0065361A">
        <w:rPr>
          <w:sz w:val="24"/>
          <w:szCs w:val="24"/>
        </w:rPr>
        <w:t xml:space="preserve"> программ</w:t>
      </w:r>
      <w:r w:rsidR="00D748A7" w:rsidRPr="0065361A">
        <w:rPr>
          <w:sz w:val="24"/>
          <w:szCs w:val="24"/>
        </w:rPr>
        <w:t>а</w:t>
      </w:r>
      <w:r w:rsidRPr="0065361A">
        <w:rPr>
          <w:sz w:val="24"/>
          <w:szCs w:val="24"/>
        </w:rPr>
        <w:t xml:space="preserve"> Новосибирской области «Развитие субъектов малого и среднего предпринимательства в Новосибирской области на 2017 - 2022 годы».</w:t>
      </w:r>
      <w:proofErr w:type="gramEnd"/>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 xml:space="preserve">К мероприятиям, направленным на формирование условий, обеспечивающих рост количества субъектов малого и среднего предпринимательства на территории Новосибирской области, содействие субъектам малого и среднего предпринимательства в Новосибирской области </w:t>
      </w:r>
      <w:r w:rsidRPr="0065361A">
        <w:rPr>
          <w:rFonts w:ascii="Times New Roman" w:hAnsi="Times New Roman" w:cs="Times New Roman"/>
          <w:bCs/>
          <w:sz w:val="24"/>
          <w:szCs w:val="24"/>
        </w:rPr>
        <w:lastRenderedPageBreak/>
        <w:t>в привлечении финансовых ресурсов для осуществления предпринимательской деятельности, относятся:</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предоставление субсидий для создания и развития частных промышленных парков;</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создание и развитие центра прототипирования в медицинском технопарке; центра прототипирования в технопарке Новосибирского Академгородка (закупка и установка необходимого оборудования);</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создание и обеспечение деятельности инжи</w:t>
      </w:r>
      <w:r w:rsidR="00A660F0">
        <w:rPr>
          <w:rFonts w:ascii="Times New Roman" w:hAnsi="Times New Roman" w:cs="Times New Roman"/>
          <w:bCs/>
          <w:sz w:val="24"/>
          <w:szCs w:val="24"/>
        </w:rPr>
        <w:t xml:space="preserve">нирингового центра в области </w:t>
      </w:r>
      <w:proofErr w:type="spellStart"/>
      <w:r w:rsidR="00A660F0">
        <w:rPr>
          <w:rFonts w:ascii="Times New Roman" w:hAnsi="Times New Roman" w:cs="Times New Roman"/>
          <w:bCs/>
          <w:sz w:val="24"/>
          <w:szCs w:val="24"/>
        </w:rPr>
        <w:t>ин</w:t>
      </w:r>
      <w:r w:rsidRPr="0065361A">
        <w:rPr>
          <w:rFonts w:ascii="Times New Roman" w:hAnsi="Times New Roman" w:cs="Times New Roman"/>
          <w:bCs/>
          <w:sz w:val="24"/>
          <w:szCs w:val="24"/>
        </w:rPr>
        <w:t>витро</w:t>
      </w:r>
      <w:proofErr w:type="spellEnd"/>
      <w:r w:rsidRPr="0065361A">
        <w:rPr>
          <w:rFonts w:ascii="Times New Roman" w:hAnsi="Times New Roman" w:cs="Times New Roman"/>
          <w:bCs/>
          <w:sz w:val="24"/>
          <w:szCs w:val="24"/>
        </w:rPr>
        <w:t xml:space="preserve"> диагностики (IVD инжиниринг);</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proofErr w:type="gramStart"/>
      <w:r w:rsidRPr="0065361A">
        <w:rPr>
          <w:rFonts w:ascii="Times New Roman" w:hAnsi="Times New Roman" w:cs="Times New Roman"/>
          <w:bCs/>
          <w:sz w:val="24"/>
          <w:szCs w:val="24"/>
        </w:rPr>
        <w:t>предоставление субсидий на софинансирование муниципальных программ развития малого и среднего предпринимательства (</w:t>
      </w:r>
      <w:proofErr w:type="spellStart"/>
      <w:r w:rsidRPr="0065361A">
        <w:rPr>
          <w:rFonts w:ascii="Times New Roman" w:hAnsi="Times New Roman" w:cs="Times New Roman"/>
          <w:bCs/>
          <w:sz w:val="24"/>
          <w:szCs w:val="24"/>
        </w:rPr>
        <w:t>р.п</w:t>
      </w:r>
      <w:proofErr w:type="spellEnd"/>
      <w:r w:rsidRPr="0065361A">
        <w:rPr>
          <w:rFonts w:ascii="Times New Roman" w:hAnsi="Times New Roman" w:cs="Times New Roman"/>
          <w:bCs/>
          <w:sz w:val="24"/>
          <w:szCs w:val="24"/>
        </w:rPr>
        <w:t>.</w:t>
      </w:r>
      <w:proofErr w:type="gramEnd"/>
      <w:r w:rsidRPr="0065361A">
        <w:rPr>
          <w:rFonts w:ascii="Times New Roman" w:hAnsi="Times New Roman" w:cs="Times New Roman"/>
          <w:bCs/>
          <w:sz w:val="24"/>
          <w:szCs w:val="24"/>
        </w:rPr>
        <w:t xml:space="preserve"> </w:t>
      </w:r>
      <w:proofErr w:type="gramStart"/>
      <w:r w:rsidRPr="0065361A">
        <w:rPr>
          <w:rFonts w:ascii="Times New Roman" w:hAnsi="Times New Roman" w:cs="Times New Roman"/>
          <w:bCs/>
          <w:sz w:val="24"/>
          <w:szCs w:val="24"/>
        </w:rPr>
        <w:t>Кольцово, г. Бердск);</w:t>
      </w:r>
      <w:proofErr w:type="gramEnd"/>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предоставление субсидий для создания и обеспечения функционирования центра молодежного инновационного творчества.</w:t>
      </w:r>
    </w:p>
    <w:p w:rsidR="003478C0" w:rsidRPr="0065361A" w:rsidRDefault="003478C0" w:rsidP="008E3D30">
      <w:pPr>
        <w:pStyle w:val="ConsPlusNormal"/>
        <w:spacing w:line="276" w:lineRule="auto"/>
        <w:ind w:firstLine="709"/>
        <w:jc w:val="both"/>
        <w:rPr>
          <w:sz w:val="24"/>
          <w:szCs w:val="24"/>
        </w:rPr>
      </w:pPr>
      <w:r w:rsidRPr="0065361A">
        <w:rPr>
          <w:bCs/>
          <w:sz w:val="24"/>
          <w:szCs w:val="24"/>
        </w:rPr>
        <w:t>Подпрограмма</w:t>
      </w:r>
      <w:r w:rsidRPr="0065361A">
        <w:rPr>
          <w:sz w:val="24"/>
          <w:szCs w:val="24"/>
        </w:rPr>
        <w:t xml:space="preserve"> «</w:t>
      </w:r>
      <w:r w:rsidRPr="0065361A">
        <w:rPr>
          <w:bCs/>
          <w:sz w:val="24"/>
          <w:szCs w:val="24"/>
        </w:rPr>
        <w:t>Техническое перевооружение промышленности Новосибирской области»</w:t>
      </w:r>
      <w:r w:rsidRPr="0065361A">
        <w:rPr>
          <w:sz w:val="24"/>
          <w:szCs w:val="24"/>
        </w:rPr>
        <w:t xml:space="preserve"> государственной программы Новосибирской области «Развитие промышленности и повышение ее конкурентоспособности в Новосибирской области на 2015 - 2020 годы» направлена на содействие развитию производственно-технологического потенциала предприятий промышленности Новосибирской области.</w:t>
      </w:r>
    </w:p>
    <w:p w:rsidR="003478C0" w:rsidRPr="0065361A" w:rsidRDefault="003478C0" w:rsidP="008E3D30">
      <w:pPr>
        <w:pStyle w:val="ConsPlusNormal"/>
        <w:spacing w:line="276" w:lineRule="auto"/>
        <w:ind w:firstLine="709"/>
        <w:jc w:val="both"/>
        <w:rPr>
          <w:sz w:val="24"/>
          <w:szCs w:val="24"/>
        </w:rPr>
      </w:pPr>
      <w:proofErr w:type="gramStart"/>
      <w:r w:rsidRPr="0065361A">
        <w:rPr>
          <w:sz w:val="24"/>
          <w:szCs w:val="24"/>
        </w:rPr>
        <w:t>К одной из основных задач подпрограммы (в рамках мероприятий)</w:t>
      </w:r>
      <w:r w:rsidR="0066436A">
        <w:rPr>
          <w:sz w:val="24"/>
          <w:szCs w:val="24"/>
        </w:rPr>
        <w:t xml:space="preserve"> стимулирования</w:t>
      </w:r>
      <w:r w:rsidRPr="0065361A">
        <w:rPr>
          <w:sz w:val="24"/>
          <w:szCs w:val="24"/>
        </w:rPr>
        <w:t xml:space="preserve"> организаций промышленности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относится субсидирование части затрат на приобретенное новое основное технологическое оборудование субъектам деятельности в сфере промышленности, а также субсидирование части затрат на проведение опытно-конструкторских и технологических работ</w:t>
      </w:r>
      <w:proofErr w:type="gramEnd"/>
      <w:r w:rsidRPr="0065361A">
        <w:rPr>
          <w:sz w:val="24"/>
          <w:szCs w:val="24"/>
        </w:rPr>
        <w:t xml:space="preserve"> субъектам деятельности в сфере промышленности.</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sz w:val="24"/>
          <w:szCs w:val="24"/>
        </w:rPr>
        <w:t xml:space="preserve">Подпрограмма «Развитие медицинской промышленности Новосибирской области» государственной программы «Развитие промышленности и повышение ее конкурентоспособности в Новосибирской области на 2015 - 2020 годы» разработана в целях </w:t>
      </w:r>
      <w:r w:rsidRPr="0065361A">
        <w:rPr>
          <w:rFonts w:ascii="Times New Roman" w:hAnsi="Times New Roman" w:cs="Times New Roman"/>
          <w:bCs/>
          <w:sz w:val="24"/>
          <w:szCs w:val="24"/>
        </w:rPr>
        <w:t>создания условий для развития предприятий медицинской промышленности Новосибирской области.</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proofErr w:type="gramStart"/>
      <w:r w:rsidRPr="0065361A">
        <w:rPr>
          <w:rFonts w:ascii="Times New Roman" w:hAnsi="Times New Roman" w:cs="Times New Roman"/>
          <w:bCs/>
          <w:sz w:val="24"/>
          <w:szCs w:val="24"/>
        </w:rPr>
        <w:t>В рамках подпрограммы предусмотрены мероприятия по предоставлению субсидий предприятиям медицинской промышленности Новосибирской области на проведение доклинических (в том числе технических и токсикологических) и клинических испытаний изделий медицинского назначения, техники, лекарственных средств и технологий, на производство образцов продукции медицинских изделий, техники, лекарственных средств и медицинских технологий, готовых к обязательным видам испытаний, на создание и получение статуса специализированных лабораторий, сертификационных и экспертных</w:t>
      </w:r>
      <w:proofErr w:type="gramEnd"/>
      <w:r w:rsidRPr="0065361A">
        <w:rPr>
          <w:rFonts w:ascii="Times New Roman" w:hAnsi="Times New Roman" w:cs="Times New Roman"/>
          <w:bCs/>
          <w:sz w:val="24"/>
          <w:szCs w:val="24"/>
        </w:rPr>
        <w:t xml:space="preserve"> </w:t>
      </w:r>
      <w:proofErr w:type="gramStart"/>
      <w:r w:rsidRPr="0065361A">
        <w:rPr>
          <w:rFonts w:ascii="Times New Roman" w:hAnsi="Times New Roman" w:cs="Times New Roman"/>
          <w:bCs/>
          <w:sz w:val="24"/>
          <w:szCs w:val="24"/>
        </w:rPr>
        <w:t xml:space="preserve">центров в сфере разработки и производства медицинской продукции, лекарственных средств, медицинской техники и технологий, согласно международным и российским стандартам, которые будут способствовать повышению эффективности работы предприятий медицинской промышленности Новосибирской области, стимулированию увеличения объемов производства продукции, имеющей стабильный спрос на российском рынке, инновационной продукции, а также развитию инфраструктуры медицинской промышленности в Новосибирской области. </w:t>
      </w:r>
      <w:proofErr w:type="gramEnd"/>
    </w:p>
    <w:p w:rsidR="003478C0" w:rsidRPr="0065361A" w:rsidRDefault="003478C0" w:rsidP="008E3D30">
      <w:pPr>
        <w:autoSpaceDE w:val="0"/>
        <w:autoSpaceDN w:val="0"/>
        <w:adjustRightInd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настоящее время на территории Новосибирской области действует подпрограмма «Обеспечение жильем молодых семей в Новосибирской области на 2015 - 2020 годы» федеральной целевой программы «Жилище» на 2015 - 2020 годы утвержденная постановлением Правительства РФ № 1050 от 17 декабря 2010 г., которая предусматривает государственную </w:t>
      </w:r>
      <w:r w:rsidRPr="0065361A">
        <w:rPr>
          <w:rFonts w:ascii="Times New Roman" w:hAnsi="Times New Roman" w:cs="Times New Roman"/>
          <w:sz w:val="24"/>
          <w:szCs w:val="24"/>
        </w:rPr>
        <w:lastRenderedPageBreak/>
        <w:t xml:space="preserve">поддержку в решении жилищной проблемы молодых семей, признанных в установленном </w:t>
      </w:r>
      <w:proofErr w:type="gramStart"/>
      <w:r w:rsidRPr="0065361A">
        <w:rPr>
          <w:rFonts w:ascii="Times New Roman" w:hAnsi="Times New Roman" w:cs="Times New Roman"/>
          <w:sz w:val="24"/>
          <w:szCs w:val="24"/>
        </w:rPr>
        <w:t>порядке</w:t>
      </w:r>
      <w:proofErr w:type="gramEnd"/>
      <w:r w:rsidRPr="0065361A">
        <w:rPr>
          <w:rFonts w:ascii="Times New Roman" w:hAnsi="Times New Roman" w:cs="Times New Roman"/>
          <w:sz w:val="24"/>
          <w:szCs w:val="24"/>
        </w:rPr>
        <w:t xml:space="preserve"> нуждающимися в улучшении жилищных условий.</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Реализация программы позволит улучшить жилищные условия молодых семей, создать условия для повышения доступности жилья для молодых семей, оказать содействие развитию системы ипотечного жилищного кредитования, привлечь в жилищную сферу дополнительные финансовые средства, а также способствовать укреплению семейных отношений и снижению социальной напряженности в обществе.</w:t>
      </w:r>
    </w:p>
    <w:p w:rsidR="003478C0" w:rsidRPr="0065361A" w:rsidRDefault="003478C0" w:rsidP="008E3D30">
      <w:pPr>
        <w:pStyle w:val="ConsPlusNormal"/>
        <w:spacing w:line="276" w:lineRule="auto"/>
        <w:ind w:firstLine="709"/>
        <w:jc w:val="both"/>
        <w:rPr>
          <w:sz w:val="24"/>
          <w:szCs w:val="24"/>
        </w:rPr>
      </w:pPr>
      <w:proofErr w:type="gramStart"/>
      <w:r w:rsidRPr="0065361A">
        <w:rPr>
          <w:sz w:val="24"/>
          <w:szCs w:val="24"/>
        </w:rPr>
        <w:t>Государственная программа Новосибирской области «Жилищно-коммунальное хозяйство Новосибирской области в 2015 - 2020 годах» позволит к концу 2020 года повысить уровень комфортности, безопасности условий проживания населения Новосибирской области на основе повышения надежности работы объектов жилищно-коммунального комплекса Новосибирской области, направленн</w:t>
      </w:r>
      <w:r w:rsidR="00850CC9">
        <w:rPr>
          <w:sz w:val="24"/>
          <w:szCs w:val="24"/>
        </w:rPr>
        <w:t>ой на развитие и модернизацию</w:t>
      </w:r>
      <w:r w:rsidRPr="0065361A">
        <w:rPr>
          <w:sz w:val="24"/>
          <w:szCs w:val="24"/>
        </w:rPr>
        <w:t xml:space="preserve"> коммунальной инфраструктуры на территории муниципальных образований</w:t>
      </w:r>
      <w:r w:rsidR="00850CC9">
        <w:rPr>
          <w:sz w:val="24"/>
          <w:szCs w:val="24"/>
        </w:rPr>
        <w:t xml:space="preserve"> Новосибирской области, создания</w:t>
      </w:r>
      <w:r w:rsidRPr="0065361A">
        <w:rPr>
          <w:sz w:val="24"/>
          <w:szCs w:val="24"/>
        </w:rPr>
        <w:t xml:space="preserve"> безопасных и благоприятных условий проживания граждан на территории муниципальных образований</w:t>
      </w:r>
      <w:proofErr w:type="gramEnd"/>
      <w:r w:rsidRPr="0065361A">
        <w:rPr>
          <w:sz w:val="24"/>
          <w:szCs w:val="24"/>
        </w:rPr>
        <w:t xml:space="preserve"> Новосиби</w:t>
      </w:r>
      <w:r w:rsidR="00850CC9">
        <w:rPr>
          <w:sz w:val="24"/>
          <w:szCs w:val="24"/>
        </w:rPr>
        <w:t>рской области, совершенствования</w:t>
      </w:r>
      <w:r w:rsidRPr="0065361A">
        <w:rPr>
          <w:sz w:val="24"/>
          <w:szCs w:val="24"/>
        </w:rPr>
        <w:t xml:space="preserve"> системы управления в сфере обслуживания жилищно-коммунального хозяйства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Государственная программа Новосибирской области «Культура </w:t>
      </w:r>
      <w:r w:rsidR="00850CC9">
        <w:rPr>
          <w:rFonts w:ascii="Times New Roman" w:hAnsi="Times New Roman" w:cs="Times New Roman"/>
          <w:sz w:val="24"/>
          <w:szCs w:val="24"/>
        </w:rPr>
        <w:t>Новосибирской области на 2015-</w:t>
      </w:r>
      <w:r w:rsidRPr="0065361A">
        <w:rPr>
          <w:rFonts w:ascii="Times New Roman" w:hAnsi="Times New Roman" w:cs="Times New Roman"/>
          <w:sz w:val="24"/>
          <w:szCs w:val="24"/>
        </w:rPr>
        <w:t xml:space="preserve">2020 годы» направлена на создание благоприятных условий для творческого развития личности, повышения доступности и </w:t>
      </w:r>
      <w:proofErr w:type="gramStart"/>
      <w:r w:rsidRPr="0065361A">
        <w:rPr>
          <w:rFonts w:ascii="Times New Roman" w:hAnsi="Times New Roman" w:cs="Times New Roman"/>
          <w:sz w:val="24"/>
          <w:szCs w:val="24"/>
        </w:rPr>
        <w:t>качества</w:t>
      </w:r>
      <w:proofErr w:type="gramEnd"/>
      <w:r w:rsidRPr="0065361A">
        <w:rPr>
          <w:rFonts w:ascii="Times New Roman" w:hAnsi="Times New Roman" w:cs="Times New Roman"/>
          <w:sz w:val="24"/>
          <w:szCs w:val="24"/>
        </w:rPr>
        <w:t xml:space="preserve"> культурных благ для населения, сохранения нематериального и материального культурного наследия. Так, в рамках программы планируется капитальный ремонт муниципального автономного учреждения «Дворец культуры «Родина», который сдан в эксплуатацию в 1971 году и сегодня является одним из самых крупных учреждений культуры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Государственная программа «Развитие образования, создание условий для социализации детей и учащейся молодежи в Новосибирск</w:t>
      </w:r>
      <w:r w:rsidR="00911947">
        <w:rPr>
          <w:rFonts w:ascii="Times New Roman" w:hAnsi="Times New Roman" w:cs="Times New Roman"/>
          <w:sz w:val="24"/>
          <w:szCs w:val="24"/>
        </w:rPr>
        <w:t>ой области на 2015 - 2020 годы»</w:t>
      </w:r>
      <w:r w:rsidRPr="0065361A">
        <w:rPr>
          <w:rFonts w:ascii="Times New Roman" w:hAnsi="Times New Roman" w:cs="Times New Roman"/>
          <w:sz w:val="24"/>
          <w:szCs w:val="24"/>
        </w:rPr>
        <w:t xml:space="preserve"> предусматривает обеспечение соответствия высокого качества образования меняющимся запросам населения и перспективным задачам социально-экономического развития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Среди мероприятий государственной программы</w:t>
      </w:r>
      <w:r w:rsidR="00107CA1">
        <w:rPr>
          <w:rFonts w:ascii="Times New Roman" w:hAnsi="Times New Roman" w:cs="Times New Roman"/>
          <w:sz w:val="24"/>
          <w:szCs w:val="24"/>
        </w:rPr>
        <w:t>,</w:t>
      </w:r>
      <w:r w:rsidRPr="0065361A">
        <w:rPr>
          <w:rFonts w:ascii="Times New Roman" w:hAnsi="Times New Roman" w:cs="Times New Roman"/>
          <w:sz w:val="24"/>
          <w:szCs w:val="24"/>
        </w:rPr>
        <w:t xml:space="preserve"> направленных на создание в системе дошкольного, общего и дополнительного образования детей условий для получения качественного образования, включая развитие и модернизацию базовой инфраструктуры и государственных (муниципальн</w:t>
      </w:r>
      <w:r w:rsidR="00107CA1">
        <w:rPr>
          <w:rFonts w:ascii="Times New Roman" w:hAnsi="Times New Roman" w:cs="Times New Roman"/>
          <w:sz w:val="24"/>
          <w:szCs w:val="24"/>
        </w:rPr>
        <w:t>ых) образовательных организаций –</w:t>
      </w:r>
      <w:r w:rsidRPr="0065361A">
        <w:rPr>
          <w:rFonts w:ascii="Times New Roman" w:hAnsi="Times New Roman" w:cs="Times New Roman"/>
          <w:sz w:val="24"/>
          <w:szCs w:val="24"/>
        </w:rPr>
        <w:t xml:space="preserve"> обеспечение равных возможностей для детей в получении качественного образования и позитивной социализации независимо от их места жительства, состояния здоровья и социально-экономического положения их семей, развитие кадрового потенциала системы образования</w:t>
      </w:r>
      <w:proofErr w:type="gramEnd"/>
      <w:r w:rsidRPr="0065361A">
        <w:rPr>
          <w:rFonts w:ascii="Times New Roman" w:hAnsi="Times New Roman" w:cs="Times New Roman"/>
          <w:sz w:val="24"/>
          <w:szCs w:val="24"/>
        </w:rPr>
        <w:t xml:space="preserve"> Новосибирской области, создание условий для выявления и развития одаренности у детей и учащейся молодежи, способствующих их профессиональному и личностному становлению, относится:</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создание, оснащение современным оборудованием, обеспечение реализации образовательных программ региональных ресурсных центров развития и поддержки молодых талантов в муниципальных образованиях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оснащение современным оборудованием региональных ресурсных центров развития и поддержки молодых талантов в системе общего и дополнительного образования;</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субсидии государственным бюджетным и автономным учреждениям на финансовое обеспечение выполнения государственного задания на оказание государственных услуг (выполнение работ): подготовка кадров для инновационной деятельности.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Одним из ожидаемых результатов реализации государственной программы будет являться предоставление возможности всем обучающимся государственных (муниципальных) </w:t>
      </w:r>
      <w:r w:rsidRPr="0065361A">
        <w:rPr>
          <w:rFonts w:ascii="Times New Roman" w:hAnsi="Times New Roman" w:cs="Times New Roman"/>
          <w:sz w:val="24"/>
          <w:szCs w:val="24"/>
        </w:rPr>
        <w:lastRenderedPageBreak/>
        <w:t>общеобразовательных организаций обучаться в условиях, соответствующих основным современным требованиям (с учетом федерального государственного образовательного стандарта), будет сокращена численность обучающихся во вторую смену, а также будет обеспечена потребность экономики и социальной сферы Новосибирской области в кадрах высокой квалификации, в том числе по приоритетным направлениям модернизации и</w:t>
      </w:r>
      <w:proofErr w:type="gramEnd"/>
      <w:r w:rsidRPr="0065361A">
        <w:rPr>
          <w:rFonts w:ascii="Times New Roman" w:hAnsi="Times New Roman" w:cs="Times New Roman"/>
          <w:sz w:val="24"/>
          <w:szCs w:val="24"/>
        </w:rPr>
        <w:t xml:space="preserve"> технологического развития.</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Государственная программа Новосибирской области «Развитие физической культуры и спорта в Новосибирской области на 2015 - 2021 годы» направлена на создание условий для развития физической культуры и спорта в Новосибирской области, путем развития инфраструктуры физической культуры и спорта в Новосибирской области, в том числе для лиц с ограниченными возможностями здоровья и инвалидов, к таким мероприятиям относятся:</w:t>
      </w:r>
      <w:proofErr w:type="gramEnd"/>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универсального физкультурно-оздоровительного комплекса в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 Кольцово Новосибирской области;</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спортивного комплекса для </w:t>
      </w:r>
      <w:r w:rsidR="00107CA1">
        <w:rPr>
          <w:rFonts w:ascii="Times New Roman" w:hAnsi="Times New Roman" w:cs="Times New Roman"/>
          <w:sz w:val="24"/>
          <w:szCs w:val="24"/>
        </w:rPr>
        <w:t>борьбы в Первомайском районе г. </w:t>
      </w:r>
      <w:r w:rsidRPr="0065361A">
        <w:rPr>
          <w:rFonts w:ascii="Times New Roman" w:hAnsi="Times New Roman" w:cs="Times New Roman"/>
          <w:sz w:val="24"/>
          <w:szCs w:val="24"/>
        </w:rPr>
        <w:t>Новосибирска;</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строительство плавательного бассейна в Советском районе г. Новосибирска;</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строительство спортивного комплекса в </w:t>
      </w:r>
      <w:proofErr w:type="spellStart"/>
      <w:r w:rsidRPr="0065361A">
        <w:rPr>
          <w:rFonts w:ascii="Times New Roman" w:hAnsi="Times New Roman" w:cs="Times New Roman"/>
          <w:sz w:val="24"/>
          <w:szCs w:val="24"/>
        </w:rPr>
        <w:t>мкр</w:t>
      </w:r>
      <w:proofErr w:type="spellEnd"/>
      <w:r w:rsidRPr="0065361A">
        <w:rPr>
          <w:rFonts w:ascii="Times New Roman" w:hAnsi="Times New Roman" w:cs="Times New Roman"/>
          <w:sz w:val="24"/>
          <w:szCs w:val="24"/>
        </w:rPr>
        <w:t>. Нижня</w:t>
      </w:r>
      <w:r w:rsidR="00107CA1">
        <w:rPr>
          <w:rFonts w:ascii="Times New Roman" w:hAnsi="Times New Roman" w:cs="Times New Roman"/>
          <w:sz w:val="24"/>
          <w:szCs w:val="24"/>
        </w:rPr>
        <w:t>я Ельцовка Советского района г. </w:t>
      </w:r>
      <w:r w:rsidRPr="0065361A">
        <w:rPr>
          <w:rFonts w:ascii="Times New Roman" w:hAnsi="Times New Roman" w:cs="Times New Roman"/>
          <w:sz w:val="24"/>
          <w:szCs w:val="24"/>
        </w:rPr>
        <w:t>Новосибирска;</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обустройство мини-площадки для подго</w:t>
      </w:r>
      <w:r w:rsidR="00D748A7" w:rsidRPr="0065361A">
        <w:rPr>
          <w:rFonts w:ascii="Times New Roman" w:hAnsi="Times New Roman" w:cs="Times New Roman"/>
          <w:sz w:val="24"/>
          <w:szCs w:val="24"/>
        </w:rPr>
        <w:t xml:space="preserve">товки и сдачи нормативов ГТО в </w:t>
      </w:r>
      <w:r w:rsidRPr="0065361A">
        <w:rPr>
          <w:rFonts w:ascii="Times New Roman" w:hAnsi="Times New Roman" w:cs="Times New Roman"/>
          <w:sz w:val="24"/>
          <w:szCs w:val="24"/>
        </w:rPr>
        <w:t>г. Бердске.</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r w:rsidRPr="0065361A">
        <w:rPr>
          <w:rFonts w:ascii="Times New Roman" w:hAnsi="Times New Roman" w:cs="Times New Roman"/>
          <w:sz w:val="24"/>
          <w:szCs w:val="24"/>
        </w:rPr>
        <w:t>В результате реализации государственной программы доля жителей Новосибирской области, систематически занимающихся физической культурой и спортом</w:t>
      </w:r>
      <w:r w:rsidR="00BE724D">
        <w:rPr>
          <w:rFonts w:ascii="Times New Roman" w:hAnsi="Times New Roman" w:cs="Times New Roman"/>
          <w:sz w:val="24"/>
          <w:szCs w:val="24"/>
        </w:rPr>
        <w:t>,</w:t>
      </w:r>
      <w:r w:rsidRPr="0065361A">
        <w:rPr>
          <w:rFonts w:ascii="Times New Roman" w:hAnsi="Times New Roman" w:cs="Times New Roman"/>
          <w:sz w:val="24"/>
          <w:szCs w:val="24"/>
        </w:rPr>
        <w:t xml:space="preserve"> увеличится с 26,2% до 43,0%.</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bCs/>
          <w:sz w:val="24"/>
          <w:szCs w:val="24"/>
        </w:rPr>
        <w:t xml:space="preserve">Государственная программа «Развитие системы социальной поддержки населения и улучшение социального положения семей с детьми в Новосибирской области на 2014 - 2019 годы» позволит </w:t>
      </w:r>
      <w:r w:rsidRPr="0065361A">
        <w:rPr>
          <w:rFonts w:ascii="Times New Roman" w:hAnsi="Times New Roman" w:cs="Times New Roman"/>
          <w:sz w:val="24"/>
          <w:szCs w:val="24"/>
        </w:rPr>
        <w:t>улучшить социальное положение семей с детьми, детей, в том числе детей-сирот и детей, оставшихся без попечения родителей, лиц из числа детей-сирот и детей, оставшихся без попечения родителей, путем создания комплексных условий для благополучия детей и подростков, организации эффективной</w:t>
      </w:r>
      <w:proofErr w:type="gramEnd"/>
      <w:r w:rsidRPr="0065361A">
        <w:rPr>
          <w:rFonts w:ascii="Times New Roman" w:hAnsi="Times New Roman" w:cs="Times New Roman"/>
          <w:sz w:val="24"/>
          <w:szCs w:val="24"/>
        </w:rPr>
        <w:t xml:space="preserve"> системы социальной поддержки населения, в том числе социального обслуживания отдельных категорий граждан.</w:t>
      </w:r>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Государственная поддержка направлена на улучшение качества жизни семей с детьми, детей, в том числе детей-инвалидов, детей-сирот и детей, оставшихся без попечения родителей; повышение доступности и качества отдыха, оздоровления и занятости детей;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содействие их активному участию в жизни общества и др.</w:t>
      </w:r>
      <w:proofErr w:type="gramEnd"/>
    </w:p>
    <w:p w:rsidR="003478C0" w:rsidRPr="0065361A" w:rsidRDefault="003478C0" w:rsidP="008E3D30">
      <w:pPr>
        <w:autoSpaceDE w:val="0"/>
        <w:autoSpaceDN w:val="0"/>
        <w:spacing w:after="0"/>
        <w:ind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Подпрограмма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государственной программы Новосибирской области «Стимулирование развития жилищного строительства в Новосибирской области на 2015 - 2020 годы» направлена на закрепление кадров за счет улучшения жилищных условий отдельных категорий граждан, проживающих на территории Новосибирской области, а также предусматривает обеспечение отдельных категорий граждан, проживающих и</w:t>
      </w:r>
      <w:proofErr w:type="gramEnd"/>
      <w:r w:rsidRPr="0065361A">
        <w:rPr>
          <w:rFonts w:ascii="Times New Roman" w:hAnsi="Times New Roman" w:cs="Times New Roman"/>
          <w:sz w:val="24"/>
          <w:szCs w:val="24"/>
        </w:rPr>
        <w:t xml:space="preserve"> </w:t>
      </w:r>
      <w:proofErr w:type="gramStart"/>
      <w:r w:rsidRPr="0065361A">
        <w:rPr>
          <w:rFonts w:ascii="Times New Roman" w:hAnsi="Times New Roman" w:cs="Times New Roman"/>
          <w:sz w:val="24"/>
          <w:szCs w:val="24"/>
        </w:rPr>
        <w:t>работающих</w:t>
      </w:r>
      <w:proofErr w:type="gramEnd"/>
      <w:r w:rsidRPr="0065361A">
        <w:rPr>
          <w:rFonts w:ascii="Times New Roman" w:hAnsi="Times New Roman" w:cs="Times New Roman"/>
          <w:sz w:val="24"/>
          <w:szCs w:val="24"/>
        </w:rPr>
        <w:t xml:space="preserve"> на территории Новосибирской области, служебным жильем.</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Государственная программа Новосибирской области «Развитие автомобильных дорог регионального, межмуниципального и местного з</w:t>
      </w:r>
      <w:r w:rsidR="00703352">
        <w:rPr>
          <w:rFonts w:ascii="Times New Roman" w:hAnsi="Times New Roman" w:cs="Times New Roman"/>
          <w:bCs/>
          <w:sz w:val="24"/>
          <w:szCs w:val="24"/>
        </w:rPr>
        <w:t>начения в Новосибирской области</w:t>
      </w:r>
      <w:r w:rsidRPr="0065361A">
        <w:rPr>
          <w:rFonts w:ascii="Times New Roman" w:hAnsi="Times New Roman" w:cs="Times New Roman"/>
          <w:bCs/>
          <w:sz w:val="24"/>
          <w:szCs w:val="24"/>
        </w:rPr>
        <w:t xml:space="preserve"> в 2015-2022 годах</w:t>
      </w:r>
      <w:r w:rsidR="00703352">
        <w:rPr>
          <w:rFonts w:ascii="Times New Roman" w:hAnsi="Times New Roman" w:cs="Times New Roman"/>
          <w:bCs/>
          <w:sz w:val="24"/>
          <w:szCs w:val="24"/>
        </w:rPr>
        <w:t>»</w:t>
      </w:r>
      <w:r w:rsidRPr="0065361A">
        <w:rPr>
          <w:rFonts w:ascii="Times New Roman" w:hAnsi="Times New Roman" w:cs="Times New Roman"/>
          <w:bCs/>
          <w:sz w:val="24"/>
          <w:szCs w:val="24"/>
        </w:rPr>
        <w:t xml:space="preserve"> разработана в целях развития и обеспечения </w:t>
      </w:r>
      <w:proofErr w:type="gramStart"/>
      <w:r w:rsidRPr="0065361A">
        <w:rPr>
          <w:rFonts w:ascii="Times New Roman" w:hAnsi="Times New Roman" w:cs="Times New Roman"/>
          <w:bCs/>
          <w:sz w:val="24"/>
          <w:szCs w:val="24"/>
        </w:rPr>
        <w:t>сохранности</w:t>
      </w:r>
      <w:proofErr w:type="gramEnd"/>
      <w:r w:rsidRPr="0065361A">
        <w:rPr>
          <w:rFonts w:ascii="Times New Roman" w:hAnsi="Times New Roman" w:cs="Times New Roman"/>
          <w:bCs/>
          <w:sz w:val="24"/>
          <w:szCs w:val="24"/>
        </w:rPr>
        <w:t xml:space="preserve"> автомобильных дорог </w:t>
      </w:r>
      <w:r w:rsidRPr="0065361A">
        <w:rPr>
          <w:rFonts w:ascii="Times New Roman" w:hAnsi="Times New Roman" w:cs="Times New Roman"/>
          <w:bCs/>
          <w:sz w:val="24"/>
          <w:szCs w:val="24"/>
        </w:rPr>
        <w:lastRenderedPageBreak/>
        <w:t xml:space="preserve">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 и предусматривает мероприятия по обеспечению сохранности и </w:t>
      </w:r>
      <w:proofErr w:type="gramStart"/>
      <w:r w:rsidRPr="0065361A">
        <w:rPr>
          <w:rFonts w:ascii="Times New Roman" w:hAnsi="Times New Roman" w:cs="Times New Roman"/>
          <w:bCs/>
          <w:sz w:val="24"/>
          <w:szCs w:val="24"/>
        </w:rPr>
        <w:t>восстановления</w:t>
      </w:r>
      <w:proofErr w:type="gramEnd"/>
      <w:r w:rsidRPr="0065361A">
        <w:rPr>
          <w:rFonts w:ascii="Times New Roman" w:hAnsi="Times New Roman" w:cs="Times New Roman"/>
          <w:bCs/>
          <w:sz w:val="24"/>
          <w:szCs w:val="24"/>
        </w:rPr>
        <w:t xml:space="preserve">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w:t>
      </w:r>
    </w:p>
    <w:p w:rsidR="003537D9" w:rsidRPr="0065361A" w:rsidRDefault="003537D9" w:rsidP="003537D9">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 xml:space="preserve">Муниципальная программа «Развитие образования в рабочем поселке Кольцово на 2015 - 2018 годы» направлена на устойчивое развитие муниципальной системы образования в соответствии с современными требованиями динамично развивающегося наукограда Кольцово. </w:t>
      </w:r>
      <w:proofErr w:type="gramStart"/>
      <w:r w:rsidRPr="0065361A">
        <w:rPr>
          <w:rFonts w:ascii="Times New Roman" w:hAnsi="Times New Roman" w:cs="Times New Roman"/>
          <w:bCs/>
          <w:sz w:val="24"/>
          <w:szCs w:val="24"/>
        </w:rPr>
        <w:t>Так, в рамках программы планируется проектирование и строительство новой школы, детского сада в IV</w:t>
      </w:r>
      <w:r w:rsidR="00703352">
        <w:rPr>
          <w:rFonts w:ascii="Times New Roman" w:hAnsi="Times New Roman" w:cs="Times New Roman"/>
          <w:bCs/>
          <w:sz w:val="24"/>
          <w:szCs w:val="24"/>
        </w:rPr>
        <w:t xml:space="preserve"> </w:t>
      </w:r>
      <w:r w:rsidRPr="0065361A">
        <w:rPr>
          <w:rFonts w:ascii="Times New Roman" w:hAnsi="Times New Roman" w:cs="Times New Roman"/>
          <w:bCs/>
          <w:sz w:val="24"/>
          <w:szCs w:val="24"/>
        </w:rPr>
        <w:t>микрорайоне наукограда Кольцово, а также реализация проекта «Детский технопарк наукограда Кольцово», который направлен на совершенствование системы поиска, поддержки и развития одаренных детей и талантливой молодежи, повышение компетентности детей и подростков в сфере инновационных научно-технических идей, ко</w:t>
      </w:r>
      <w:r w:rsidR="00703352">
        <w:rPr>
          <w:rFonts w:ascii="Times New Roman" w:hAnsi="Times New Roman" w:cs="Times New Roman"/>
          <w:bCs/>
          <w:sz w:val="24"/>
          <w:szCs w:val="24"/>
        </w:rPr>
        <w:t>нцепций и решений, популяризацию</w:t>
      </w:r>
      <w:r w:rsidRPr="0065361A">
        <w:rPr>
          <w:rFonts w:ascii="Times New Roman" w:hAnsi="Times New Roman" w:cs="Times New Roman"/>
          <w:bCs/>
          <w:sz w:val="24"/>
          <w:szCs w:val="24"/>
        </w:rPr>
        <w:t xml:space="preserve"> достиж</w:t>
      </w:r>
      <w:r w:rsidR="00703352">
        <w:rPr>
          <w:rFonts w:ascii="Times New Roman" w:hAnsi="Times New Roman" w:cs="Times New Roman"/>
          <w:bCs/>
          <w:sz w:val="24"/>
          <w:szCs w:val="24"/>
        </w:rPr>
        <w:t>ений отечественной науки, раннюю</w:t>
      </w:r>
      <w:r w:rsidR="00C967F6">
        <w:rPr>
          <w:rFonts w:ascii="Times New Roman" w:hAnsi="Times New Roman" w:cs="Times New Roman"/>
          <w:bCs/>
          <w:sz w:val="24"/>
          <w:szCs w:val="24"/>
        </w:rPr>
        <w:t xml:space="preserve"> профориентацию</w:t>
      </w:r>
      <w:r w:rsidRPr="0065361A">
        <w:rPr>
          <w:rFonts w:ascii="Times New Roman" w:hAnsi="Times New Roman" w:cs="Times New Roman"/>
          <w:bCs/>
          <w:sz w:val="24"/>
          <w:szCs w:val="24"/>
        </w:rPr>
        <w:t xml:space="preserve"> и воспитание</w:t>
      </w:r>
      <w:proofErr w:type="gramEnd"/>
      <w:r w:rsidRPr="0065361A">
        <w:rPr>
          <w:rFonts w:ascii="Times New Roman" w:hAnsi="Times New Roman" w:cs="Times New Roman"/>
          <w:bCs/>
          <w:sz w:val="24"/>
          <w:szCs w:val="24"/>
        </w:rPr>
        <w:t xml:space="preserve"> у школьников готовности к жизненному, личностному и профессиональному самоопределению, творческому решению про</w:t>
      </w:r>
      <w:r w:rsidR="00C967F6">
        <w:rPr>
          <w:rFonts w:ascii="Times New Roman" w:hAnsi="Times New Roman" w:cs="Times New Roman"/>
          <w:bCs/>
          <w:sz w:val="24"/>
          <w:szCs w:val="24"/>
        </w:rPr>
        <w:t>фильных задач, а также обретение</w:t>
      </w:r>
      <w:r w:rsidRPr="0065361A">
        <w:rPr>
          <w:rFonts w:ascii="Times New Roman" w:hAnsi="Times New Roman" w:cs="Times New Roman"/>
          <w:bCs/>
          <w:sz w:val="24"/>
          <w:szCs w:val="24"/>
        </w:rPr>
        <w:t xml:space="preserve"> практических умений и навыков. </w:t>
      </w:r>
    </w:p>
    <w:p w:rsidR="003537D9" w:rsidRPr="0065361A" w:rsidRDefault="003537D9" w:rsidP="003537D9">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 xml:space="preserve">Муниципальная программа «Поддержка инновационной деятельности и субъектов малого и среднего предпринимательства рабочего поселка Кольцово на 2015-2017 годы» разработана в целях формирования благоприятных условий для развития малого и среднего предпринимательства и инновационной деятельности в наукограде Кольцово. </w:t>
      </w:r>
      <w:proofErr w:type="gramStart"/>
      <w:r w:rsidRPr="0065361A">
        <w:rPr>
          <w:rFonts w:ascii="Times New Roman" w:hAnsi="Times New Roman" w:cs="Times New Roman"/>
          <w:bCs/>
          <w:sz w:val="24"/>
          <w:szCs w:val="24"/>
        </w:rPr>
        <w:t xml:space="preserve">Программа предусматривает систему мероприятий по консалтинговому сопровождению субъектов инновационной деятельности наукограда, по осуществлению маркетинга и продвижению производимой на территории муниципального образования продукции, по оказанию профильных образовательных услуг и поддержке молодых ученых, а также по </w:t>
      </w:r>
      <w:proofErr w:type="spellStart"/>
      <w:r w:rsidRPr="0065361A">
        <w:rPr>
          <w:rFonts w:ascii="Times New Roman" w:hAnsi="Times New Roman" w:cs="Times New Roman"/>
          <w:bCs/>
          <w:sz w:val="24"/>
          <w:szCs w:val="24"/>
        </w:rPr>
        <w:t>софинансированию</w:t>
      </w:r>
      <w:proofErr w:type="spellEnd"/>
      <w:r w:rsidRPr="0065361A">
        <w:rPr>
          <w:rFonts w:ascii="Times New Roman" w:hAnsi="Times New Roman" w:cs="Times New Roman"/>
          <w:bCs/>
          <w:sz w:val="24"/>
          <w:szCs w:val="24"/>
        </w:rPr>
        <w:t xml:space="preserve"> ежегодного комплекса мероприятий в сфере биофармацевтики и биотехнологии «Площадка открытых коммуникаций </w:t>
      </w:r>
      <w:proofErr w:type="spellStart"/>
      <w:r w:rsidRPr="0065361A">
        <w:rPr>
          <w:rFonts w:ascii="Times New Roman" w:hAnsi="Times New Roman" w:cs="Times New Roman"/>
          <w:bCs/>
          <w:sz w:val="24"/>
          <w:szCs w:val="24"/>
        </w:rPr>
        <w:t>OpenBio</w:t>
      </w:r>
      <w:proofErr w:type="spellEnd"/>
      <w:r w:rsidRPr="0065361A">
        <w:rPr>
          <w:rFonts w:ascii="Times New Roman" w:hAnsi="Times New Roman" w:cs="Times New Roman"/>
          <w:bCs/>
          <w:sz w:val="24"/>
          <w:szCs w:val="24"/>
        </w:rPr>
        <w:t>» (комплекс отраслевых мероприятий, п</w:t>
      </w:r>
      <w:r w:rsidR="00E21663">
        <w:rPr>
          <w:rFonts w:ascii="Times New Roman" w:hAnsi="Times New Roman" w:cs="Times New Roman"/>
          <w:bCs/>
          <w:sz w:val="24"/>
          <w:szCs w:val="24"/>
        </w:rPr>
        <w:t>роводимых в наукограде Кольцово </w:t>
      </w:r>
      <w:r w:rsidRPr="0065361A">
        <w:rPr>
          <w:rFonts w:ascii="Times New Roman" w:hAnsi="Times New Roman" w:cs="Times New Roman"/>
          <w:bCs/>
          <w:sz w:val="24"/>
          <w:szCs w:val="24"/>
        </w:rPr>
        <w:t>– как территории базирования ядра биофармацевтической компоненты</w:t>
      </w:r>
      <w:proofErr w:type="gramEnd"/>
      <w:r w:rsidRPr="0065361A">
        <w:rPr>
          <w:rFonts w:ascii="Times New Roman" w:hAnsi="Times New Roman" w:cs="Times New Roman"/>
          <w:bCs/>
          <w:sz w:val="24"/>
          <w:szCs w:val="24"/>
        </w:rPr>
        <w:t xml:space="preserve"> Кластера, и направленных на развитие научных и производственных кооперационных проектов, включая </w:t>
      </w:r>
      <w:proofErr w:type="gramStart"/>
      <w:r w:rsidRPr="0065361A">
        <w:rPr>
          <w:rFonts w:ascii="Times New Roman" w:hAnsi="Times New Roman" w:cs="Times New Roman"/>
          <w:bCs/>
          <w:sz w:val="24"/>
          <w:szCs w:val="24"/>
        </w:rPr>
        <w:t>межрегиональные</w:t>
      </w:r>
      <w:proofErr w:type="gramEnd"/>
      <w:r w:rsidRPr="0065361A">
        <w:rPr>
          <w:rFonts w:ascii="Times New Roman" w:hAnsi="Times New Roman" w:cs="Times New Roman"/>
          <w:bCs/>
          <w:sz w:val="24"/>
          <w:szCs w:val="24"/>
        </w:rPr>
        <w:t xml:space="preserve"> и международные</w:t>
      </w:r>
      <w:r w:rsidR="00E12A3B">
        <w:rPr>
          <w:rFonts w:ascii="Times New Roman" w:hAnsi="Times New Roman" w:cs="Times New Roman"/>
          <w:bCs/>
          <w:sz w:val="24"/>
          <w:szCs w:val="24"/>
        </w:rPr>
        <w:t>. В рамках «</w:t>
      </w:r>
      <w:proofErr w:type="spellStart"/>
      <w:r w:rsidR="00E12A3B">
        <w:rPr>
          <w:rFonts w:ascii="Times New Roman" w:hAnsi="Times New Roman" w:cs="Times New Roman"/>
          <w:bCs/>
          <w:sz w:val="24"/>
          <w:szCs w:val="24"/>
        </w:rPr>
        <w:t>OpenBio</w:t>
      </w:r>
      <w:proofErr w:type="spellEnd"/>
      <w:r w:rsidR="00E12A3B">
        <w:rPr>
          <w:rFonts w:ascii="Times New Roman" w:hAnsi="Times New Roman" w:cs="Times New Roman"/>
          <w:bCs/>
          <w:sz w:val="24"/>
          <w:szCs w:val="24"/>
        </w:rPr>
        <w:t>» проводятся: Форум (</w:t>
      </w:r>
      <w:proofErr w:type="spellStart"/>
      <w:r w:rsidR="00E12A3B">
        <w:rPr>
          <w:rFonts w:ascii="Times New Roman" w:hAnsi="Times New Roman" w:cs="Times New Roman"/>
          <w:bCs/>
          <w:sz w:val="24"/>
          <w:szCs w:val="24"/>
        </w:rPr>
        <w:t>конгрессный</w:t>
      </w:r>
      <w:proofErr w:type="spellEnd"/>
      <w:r w:rsidR="00E12A3B">
        <w:rPr>
          <w:rFonts w:ascii="Times New Roman" w:hAnsi="Times New Roman" w:cs="Times New Roman"/>
          <w:bCs/>
          <w:sz w:val="24"/>
          <w:szCs w:val="24"/>
        </w:rPr>
        <w:t xml:space="preserve"> блок), В</w:t>
      </w:r>
      <w:r w:rsidRPr="0065361A">
        <w:rPr>
          <w:rFonts w:ascii="Times New Roman" w:hAnsi="Times New Roman" w:cs="Times New Roman"/>
          <w:bCs/>
          <w:sz w:val="24"/>
          <w:szCs w:val="24"/>
        </w:rPr>
        <w:t>ыставка компаний</w:t>
      </w:r>
      <w:r w:rsidR="00E12A3B">
        <w:rPr>
          <w:rFonts w:ascii="Times New Roman" w:hAnsi="Times New Roman" w:cs="Times New Roman"/>
          <w:bCs/>
          <w:sz w:val="24"/>
          <w:szCs w:val="24"/>
        </w:rPr>
        <w:t xml:space="preserve"> Кластера, научная К</w:t>
      </w:r>
      <w:r w:rsidRPr="0065361A">
        <w:rPr>
          <w:rFonts w:ascii="Times New Roman" w:hAnsi="Times New Roman" w:cs="Times New Roman"/>
          <w:bCs/>
          <w:sz w:val="24"/>
          <w:szCs w:val="24"/>
        </w:rPr>
        <w:t xml:space="preserve">онференция молодых ученых-вирусологов, </w:t>
      </w:r>
      <w:proofErr w:type="spellStart"/>
      <w:r w:rsidRPr="0065361A">
        <w:rPr>
          <w:rFonts w:ascii="Times New Roman" w:hAnsi="Times New Roman" w:cs="Times New Roman"/>
          <w:bCs/>
          <w:sz w:val="24"/>
          <w:szCs w:val="24"/>
        </w:rPr>
        <w:t>биотехнологов</w:t>
      </w:r>
      <w:proofErr w:type="spellEnd"/>
      <w:r w:rsidRPr="0065361A">
        <w:rPr>
          <w:rFonts w:ascii="Times New Roman" w:hAnsi="Times New Roman" w:cs="Times New Roman"/>
          <w:bCs/>
          <w:sz w:val="24"/>
          <w:szCs w:val="24"/>
        </w:rPr>
        <w:t>, молекулярных биологов с международным участи</w:t>
      </w:r>
      <w:r w:rsidR="00E12A3B">
        <w:rPr>
          <w:rFonts w:ascii="Times New Roman" w:hAnsi="Times New Roman" w:cs="Times New Roman"/>
          <w:bCs/>
          <w:sz w:val="24"/>
          <w:szCs w:val="24"/>
        </w:rPr>
        <w:t>ем, «Форум юных исследователей»</w:t>
      </w:r>
      <w:r w:rsidRPr="0065361A">
        <w:rPr>
          <w:rFonts w:ascii="Times New Roman" w:hAnsi="Times New Roman" w:cs="Times New Roman"/>
          <w:bCs/>
          <w:sz w:val="24"/>
          <w:szCs w:val="24"/>
        </w:rPr>
        <w:t>.</w:t>
      </w:r>
    </w:p>
    <w:p w:rsidR="003537D9" w:rsidRPr="0065361A" w:rsidRDefault="003537D9" w:rsidP="003537D9">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В ходе реализации Программы будет обеспечен рост количества субъектов малого и среднего предпринимательства, объема отгруженных товаров собственного производства, а также осуществлено совершенствование среды и обеспечены необходимые условия для развития малого и среднего предпринимательства и инновационной деятельности на территории наукограда Кольцово.</w:t>
      </w:r>
    </w:p>
    <w:p w:rsidR="003478C0" w:rsidRPr="0065361A" w:rsidRDefault="003478C0" w:rsidP="008E3D30">
      <w:pPr>
        <w:pStyle w:val="ConsPlusNormal"/>
        <w:spacing w:line="276" w:lineRule="auto"/>
        <w:ind w:firstLine="709"/>
        <w:jc w:val="both"/>
        <w:rPr>
          <w:color w:val="000000"/>
          <w:sz w:val="24"/>
          <w:szCs w:val="24"/>
        </w:rPr>
      </w:pPr>
      <w:r w:rsidRPr="0065361A">
        <w:rPr>
          <w:bCs/>
          <w:sz w:val="24"/>
          <w:szCs w:val="24"/>
        </w:rPr>
        <w:t xml:space="preserve">Муниципальная программа «Развитие жилищно-коммунального хозяйства рабочего поселка Кольцово на 2015-2020 годы» направлена на </w:t>
      </w:r>
      <w:r w:rsidRPr="0065361A">
        <w:rPr>
          <w:color w:val="000000"/>
          <w:sz w:val="24"/>
          <w:szCs w:val="24"/>
        </w:rPr>
        <w:t>совершенствование системы комплексного благоустройства рабочего поселка Кольцово, к таким мероприятиям относится:</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t>инженерное обустройство площадок комплексной застройки;</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t>проектирование и строительство ТП (трансформаторных подстанций) и кабельной линии к школе в районе улицы «</w:t>
      </w:r>
      <w:proofErr w:type="spellStart"/>
      <w:r w:rsidRPr="0065361A">
        <w:rPr>
          <w:color w:val="000000"/>
          <w:sz w:val="24"/>
          <w:szCs w:val="24"/>
        </w:rPr>
        <w:t>Технопарковая</w:t>
      </w:r>
      <w:proofErr w:type="spellEnd"/>
      <w:r w:rsidRPr="0065361A">
        <w:rPr>
          <w:color w:val="000000"/>
          <w:sz w:val="24"/>
          <w:szCs w:val="24"/>
        </w:rPr>
        <w:t xml:space="preserve">» в </w:t>
      </w:r>
      <w:proofErr w:type="spellStart"/>
      <w:r w:rsidRPr="0065361A">
        <w:rPr>
          <w:color w:val="000000"/>
          <w:sz w:val="24"/>
          <w:szCs w:val="24"/>
        </w:rPr>
        <w:t>р.п</w:t>
      </w:r>
      <w:proofErr w:type="spellEnd"/>
      <w:r w:rsidRPr="0065361A">
        <w:rPr>
          <w:color w:val="000000"/>
          <w:sz w:val="24"/>
          <w:szCs w:val="24"/>
        </w:rPr>
        <w:t>. Кольцово;</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t xml:space="preserve">строительство жилья для молодых специалистов организаций - участников Кластера в </w:t>
      </w:r>
      <w:proofErr w:type="spellStart"/>
      <w:r w:rsidRPr="0065361A">
        <w:rPr>
          <w:color w:val="000000"/>
          <w:sz w:val="24"/>
          <w:szCs w:val="24"/>
        </w:rPr>
        <w:t>р.п</w:t>
      </w:r>
      <w:proofErr w:type="spellEnd"/>
      <w:r w:rsidRPr="0065361A">
        <w:rPr>
          <w:color w:val="000000"/>
          <w:sz w:val="24"/>
          <w:szCs w:val="24"/>
        </w:rPr>
        <w:t>. Кольцово;</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lastRenderedPageBreak/>
        <w:t>реконструкция КНС (канализационных насосных станций);</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t>строительство и реконструкция магистральной тепловой сети;</w:t>
      </w:r>
    </w:p>
    <w:p w:rsidR="003478C0" w:rsidRPr="0065361A" w:rsidRDefault="003478C0" w:rsidP="008E3D30">
      <w:pPr>
        <w:pStyle w:val="ConsPlusNormal"/>
        <w:spacing w:line="276" w:lineRule="auto"/>
        <w:ind w:firstLine="709"/>
        <w:jc w:val="both"/>
        <w:rPr>
          <w:color w:val="000000"/>
          <w:sz w:val="24"/>
          <w:szCs w:val="24"/>
        </w:rPr>
      </w:pPr>
      <w:r w:rsidRPr="0065361A">
        <w:rPr>
          <w:color w:val="000000"/>
          <w:sz w:val="24"/>
          <w:szCs w:val="24"/>
        </w:rPr>
        <w:t>проектирование и строительство водопроводных сетей.</w:t>
      </w:r>
    </w:p>
    <w:p w:rsidR="003478C0" w:rsidRPr="0065361A" w:rsidRDefault="003478C0" w:rsidP="008E3D30">
      <w:pPr>
        <w:pStyle w:val="ConsPlusNormal"/>
        <w:spacing w:line="276" w:lineRule="auto"/>
        <w:ind w:firstLine="709"/>
        <w:jc w:val="both"/>
        <w:rPr>
          <w:sz w:val="24"/>
          <w:szCs w:val="24"/>
        </w:rPr>
      </w:pPr>
      <w:proofErr w:type="gramStart"/>
      <w:r w:rsidRPr="0065361A">
        <w:rPr>
          <w:bCs/>
          <w:sz w:val="24"/>
          <w:szCs w:val="24"/>
        </w:rPr>
        <w:t>Муниципальная программа «Культура рабочего поселка Кольцово на 2015 – 2020 годы» разработана в целях расширения возможностей развития духовности, нравственности и</w:t>
      </w:r>
      <w:r w:rsidR="00537867">
        <w:rPr>
          <w:bCs/>
          <w:sz w:val="24"/>
          <w:szCs w:val="24"/>
        </w:rPr>
        <w:t xml:space="preserve"> культуры населения, обеспечения</w:t>
      </w:r>
      <w:r w:rsidRPr="0065361A">
        <w:rPr>
          <w:bCs/>
          <w:sz w:val="24"/>
          <w:szCs w:val="24"/>
        </w:rPr>
        <w:t xml:space="preserve"> широкого общественного участия в формировании и проведении государственной культурной политики на территории рабочего поселка Кольцово, которая направлена на ф</w:t>
      </w:r>
      <w:r w:rsidRPr="0065361A">
        <w:rPr>
          <w:sz w:val="24"/>
          <w:szCs w:val="24"/>
        </w:rPr>
        <w:t xml:space="preserve">ормирование </w:t>
      </w:r>
      <w:r w:rsidRPr="0065361A">
        <w:rPr>
          <w:bCs/>
          <w:sz w:val="24"/>
          <w:szCs w:val="24"/>
        </w:rPr>
        <w:t>масштабного предложения для расширения и удовлетворения культурных потребностей населения, обеспечение</w:t>
      </w:r>
      <w:r w:rsidRPr="0065361A">
        <w:rPr>
          <w:sz w:val="24"/>
          <w:szCs w:val="24"/>
        </w:rPr>
        <w:t xml:space="preserve"> доступа граждан к культурным ценностям, а также на создание</w:t>
      </w:r>
      <w:proofErr w:type="gramEnd"/>
      <w:r w:rsidRPr="0065361A">
        <w:rPr>
          <w:sz w:val="24"/>
          <w:szCs w:val="24"/>
        </w:rPr>
        <w:t xml:space="preserve"> благоприятных условий для устойчивого развития сферы культуры, повышение качества оказываемых услуг в сфере культуры. Так, в рамках программы планируется строительство многофункционального культурного центра в </w:t>
      </w:r>
      <w:proofErr w:type="spellStart"/>
      <w:r w:rsidRPr="0065361A">
        <w:rPr>
          <w:sz w:val="24"/>
          <w:szCs w:val="24"/>
        </w:rPr>
        <w:t>р.п</w:t>
      </w:r>
      <w:proofErr w:type="spellEnd"/>
      <w:r w:rsidRPr="0065361A">
        <w:rPr>
          <w:sz w:val="24"/>
          <w:szCs w:val="24"/>
        </w:rPr>
        <w:t>. Кольцово.</w:t>
      </w:r>
    </w:p>
    <w:p w:rsidR="003478C0" w:rsidRPr="0065361A" w:rsidRDefault="003478C0" w:rsidP="008E3D30">
      <w:pPr>
        <w:pStyle w:val="ConsPlusNormal"/>
        <w:spacing w:line="276" w:lineRule="auto"/>
        <w:ind w:firstLine="709"/>
        <w:jc w:val="both"/>
        <w:rPr>
          <w:sz w:val="24"/>
          <w:szCs w:val="24"/>
        </w:rPr>
      </w:pPr>
      <w:r w:rsidRPr="0065361A">
        <w:rPr>
          <w:sz w:val="24"/>
          <w:szCs w:val="24"/>
        </w:rPr>
        <w:t xml:space="preserve">Муниципальная программа «Развитие физической культуры и спорта в рабочем поселке Кольцово на 2015-2020 годы» направлена на создание условий, обеспечивающих возможность населения </w:t>
      </w:r>
      <w:proofErr w:type="spellStart"/>
      <w:r w:rsidRPr="0065361A">
        <w:rPr>
          <w:sz w:val="24"/>
          <w:szCs w:val="24"/>
        </w:rPr>
        <w:t>р.п</w:t>
      </w:r>
      <w:proofErr w:type="spellEnd"/>
      <w:r w:rsidRPr="0065361A">
        <w:rPr>
          <w:sz w:val="24"/>
          <w:szCs w:val="24"/>
        </w:rPr>
        <w:t>. Кольцово систематически заниматься физической культурой и спортом, которая включает р</w:t>
      </w:r>
      <w:r w:rsidRPr="0065361A">
        <w:rPr>
          <w:bCs/>
          <w:sz w:val="24"/>
          <w:szCs w:val="24"/>
        </w:rPr>
        <w:t xml:space="preserve">азвитие современной спортивной инфраструктуры, формирование у населения рабочего поселка Кольцово потребности в здоровом образе жизни и создание условий для развития массового спорта. </w:t>
      </w:r>
      <w:r w:rsidRPr="0065361A">
        <w:rPr>
          <w:sz w:val="24"/>
          <w:szCs w:val="24"/>
        </w:rPr>
        <w:t xml:space="preserve">Программа предусматривает финансирование мероприятий по строительству универсального физкультурно-оздоровительного комплекса в </w:t>
      </w:r>
      <w:proofErr w:type="spellStart"/>
      <w:r w:rsidRPr="0065361A">
        <w:rPr>
          <w:sz w:val="24"/>
          <w:szCs w:val="24"/>
        </w:rPr>
        <w:t>р.п</w:t>
      </w:r>
      <w:proofErr w:type="spellEnd"/>
      <w:r w:rsidRPr="0065361A">
        <w:rPr>
          <w:sz w:val="24"/>
          <w:szCs w:val="24"/>
        </w:rPr>
        <w:t xml:space="preserve">. Кольцово и </w:t>
      </w:r>
      <w:r w:rsidRPr="0065361A">
        <w:rPr>
          <w:bCs/>
          <w:sz w:val="24"/>
          <w:szCs w:val="24"/>
        </w:rPr>
        <w:t>здания муниципального бюджетного образовательного учреждения дополнительного образования детей - </w:t>
      </w:r>
      <w:r w:rsidRPr="0065361A">
        <w:rPr>
          <w:sz w:val="24"/>
          <w:szCs w:val="24"/>
        </w:rPr>
        <w:t>детско-юношеской спортивной школы</w:t>
      </w:r>
      <w:r w:rsidRPr="0065361A">
        <w:rPr>
          <w:bCs/>
          <w:sz w:val="24"/>
          <w:szCs w:val="24"/>
        </w:rPr>
        <w:t> «</w:t>
      </w:r>
      <w:proofErr w:type="spellStart"/>
      <w:r w:rsidRPr="0065361A">
        <w:rPr>
          <w:sz w:val="24"/>
          <w:szCs w:val="24"/>
        </w:rPr>
        <w:t>Кольцовские</w:t>
      </w:r>
      <w:proofErr w:type="spellEnd"/>
      <w:r w:rsidRPr="0065361A">
        <w:rPr>
          <w:bCs/>
          <w:sz w:val="24"/>
          <w:szCs w:val="24"/>
        </w:rPr>
        <w:t> надежды»</w:t>
      </w:r>
      <w:r w:rsidRPr="0065361A">
        <w:rPr>
          <w:sz w:val="24"/>
          <w:szCs w:val="24"/>
          <w:shd w:val="clear" w:color="auto" w:fill="FFFFFF"/>
        </w:rPr>
        <w:t xml:space="preserve"> </w:t>
      </w:r>
      <w:r w:rsidRPr="0065361A">
        <w:rPr>
          <w:sz w:val="24"/>
          <w:szCs w:val="24"/>
        </w:rPr>
        <w:t xml:space="preserve">в </w:t>
      </w:r>
      <w:proofErr w:type="spellStart"/>
      <w:r w:rsidRPr="0065361A">
        <w:rPr>
          <w:sz w:val="24"/>
          <w:szCs w:val="24"/>
        </w:rPr>
        <w:t>р.п</w:t>
      </w:r>
      <w:proofErr w:type="spellEnd"/>
      <w:r w:rsidRPr="0065361A">
        <w:rPr>
          <w:sz w:val="24"/>
          <w:szCs w:val="24"/>
        </w:rPr>
        <w:t>. Кольцово.</w:t>
      </w:r>
    </w:p>
    <w:p w:rsidR="003478C0" w:rsidRPr="0065361A" w:rsidRDefault="00A341F2" w:rsidP="00433C8F">
      <w:pPr>
        <w:pStyle w:val="2"/>
      </w:pPr>
      <w:bookmarkStart w:id="79" w:name="_Toc462220592"/>
      <w:bookmarkStart w:id="80" w:name="_Toc462249670"/>
      <w:r>
        <w:t>6</w:t>
      </w:r>
      <w:r w:rsidR="003478C0" w:rsidRPr="0065361A">
        <w:t>.2. Оценка объема бюджетных обязательств субъекта Российской Федерации, на территории которого расположен кластер, на реализацию первоочередных мероприятий Стратегии, в том числе включенных в утвержденный приоритетный проект региона по доведению кластера до мирового уровня инвестиционной привлекательности и конкурентоспособности</w:t>
      </w:r>
      <w:bookmarkEnd w:id="79"/>
      <w:bookmarkEnd w:id="80"/>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 xml:space="preserve">Прогнозируемый общий объем финансирования реализации работ, проектов и мероприятий по доведению инновационного кластера до мирового уровня инвестиционной привлекательности и конкурентоспособности из средств федерального, регионального и местного бюджетов, а также внебюджетных источников за 2017-2020 года составит </w:t>
      </w:r>
      <w:r w:rsidR="00EE1AAE">
        <w:rPr>
          <w:rFonts w:ascii="Times New Roman" w:hAnsi="Times New Roman" w:cs="Times New Roman"/>
          <w:bCs/>
          <w:sz w:val="24"/>
          <w:szCs w:val="24"/>
        </w:rPr>
        <w:t>97 315,2</w:t>
      </w:r>
      <w:r w:rsidRPr="0065361A">
        <w:rPr>
          <w:rFonts w:ascii="Times New Roman" w:hAnsi="Times New Roman" w:cs="Times New Roman"/>
          <w:bCs/>
          <w:sz w:val="24"/>
          <w:szCs w:val="24"/>
        </w:rPr>
        <w:t xml:space="preserve"> млн. рублей.</w:t>
      </w:r>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proofErr w:type="gramStart"/>
      <w:r w:rsidRPr="0065361A">
        <w:rPr>
          <w:rFonts w:ascii="Times New Roman" w:hAnsi="Times New Roman" w:cs="Times New Roman"/>
          <w:bCs/>
          <w:sz w:val="24"/>
          <w:szCs w:val="24"/>
        </w:rPr>
        <w:t>Наибольшие прогнозируемые объемы финансирования составили мероприятия по направлениям, связанным с улучшением качества жизни и развитием инфраструктуры (</w:t>
      </w:r>
      <w:r w:rsidR="00892001" w:rsidRPr="00543C71">
        <w:rPr>
          <w:rFonts w:ascii="Times New Roman" w:hAnsi="Times New Roman" w:cs="Times New Roman"/>
          <w:bCs/>
          <w:sz w:val="24"/>
          <w:szCs w:val="24"/>
        </w:rPr>
        <w:t>66</w:t>
      </w:r>
      <w:r w:rsidRPr="0065361A">
        <w:rPr>
          <w:rFonts w:ascii="Times New Roman" w:hAnsi="Times New Roman" w:cs="Times New Roman"/>
          <w:bCs/>
          <w:sz w:val="24"/>
          <w:szCs w:val="24"/>
        </w:rPr>
        <w:t> 1</w:t>
      </w:r>
      <w:r w:rsidR="00EE1AAE">
        <w:rPr>
          <w:rFonts w:ascii="Times New Roman" w:hAnsi="Times New Roman" w:cs="Times New Roman"/>
          <w:bCs/>
          <w:sz w:val="24"/>
          <w:szCs w:val="24"/>
        </w:rPr>
        <w:t>51,2 млн. рублей или 68</w:t>
      </w:r>
      <w:r w:rsidR="00EE1AAE" w:rsidRPr="0065361A">
        <w:rPr>
          <w:rFonts w:ascii="Times New Roman" w:hAnsi="Times New Roman" w:cs="Times New Roman"/>
          <w:bCs/>
          <w:sz w:val="24"/>
          <w:szCs w:val="24"/>
        </w:rPr>
        <w:t xml:space="preserve"> </w:t>
      </w:r>
      <w:r w:rsidRPr="0065361A">
        <w:rPr>
          <w:rFonts w:ascii="Times New Roman" w:hAnsi="Times New Roman" w:cs="Times New Roman"/>
          <w:bCs/>
          <w:sz w:val="24"/>
          <w:szCs w:val="24"/>
        </w:rPr>
        <w:t>% от общего объема финансирования проектов инновационного кластера Новосибирской области), с обеспечением технологического лидерства по ключевым направлениям деятельности кластера (14 </w:t>
      </w:r>
      <w:r w:rsidR="00EE1AAE">
        <w:rPr>
          <w:rFonts w:ascii="Times New Roman" w:hAnsi="Times New Roman" w:cs="Times New Roman"/>
          <w:bCs/>
          <w:sz w:val="24"/>
          <w:szCs w:val="24"/>
        </w:rPr>
        <w:t>978,8 млн. рублей или 15</w:t>
      </w:r>
      <w:r w:rsidRPr="0065361A">
        <w:rPr>
          <w:rFonts w:ascii="Times New Roman" w:hAnsi="Times New Roman" w:cs="Times New Roman"/>
          <w:bCs/>
          <w:sz w:val="24"/>
          <w:szCs w:val="24"/>
        </w:rPr>
        <w:t>%), формированием системы привлечения инвестиций мирового уровня (8 </w:t>
      </w:r>
      <w:r w:rsidR="00EE1AAE">
        <w:rPr>
          <w:rFonts w:ascii="Times New Roman" w:hAnsi="Times New Roman" w:cs="Times New Roman"/>
          <w:bCs/>
          <w:sz w:val="24"/>
          <w:szCs w:val="24"/>
        </w:rPr>
        <w:t>904,4 млн. рублей или 9</w:t>
      </w:r>
      <w:r w:rsidRPr="0065361A">
        <w:rPr>
          <w:rFonts w:ascii="Times New Roman" w:hAnsi="Times New Roman" w:cs="Times New Roman"/>
          <w:bCs/>
          <w:sz w:val="24"/>
          <w:szCs w:val="24"/>
        </w:rPr>
        <w:t>%).</w:t>
      </w:r>
      <w:proofErr w:type="gramEnd"/>
    </w:p>
    <w:p w:rsidR="003478C0" w:rsidRPr="0065361A" w:rsidRDefault="003478C0" w:rsidP="008E3D30">
      <w:pPr>
        <w:autoSpaceDE w:val="0"/>
        <w:autoSpaceDN w:val="0"/>
        <w:adjustRightInd w:val="0"/>
        <w:spacing w:after="0"/>
        <w:ind w:firstLine="709"/>
        <w:jc w:val="both"/>
        <w:rPr>
          <w:rFonts w:ascii="Times New Roman" w:hAnsi="Times New Roman" w:cs="Times New Roman"/>
          <w:bCs/>
          <w:sz w:val="24"/>
          <w:szCs w:val="24"/>
        </w:rPr>
      </w:pPr>
      <w:r w:rsidRPr="0065361A">
        <w:rPr>
          <w:rFonts w:ascii="Times New Roman" w:hAnsi="Times New Roman" w:cs="Times New Roman"/>
          <w:bCs/>
          <w:sz w:val="24"/>
          <w:szCs w:val="24"/>
        </w:rPr>
        <w:t>Весомую долю в общем объеме финансирования составили мероприятия, направленные на достижение мирового уровня коммерциализации технологий, развитие технологического предпринимательства и инновационной инфраструктуры, содействие модернизации и масштабированию деятельности «якорных» предприятий кластера, ускорение расширения экспорта и международного сотрудничества, поддержку быстрорастущих высокотехнологичных и развитие системы подготовки и повышения квалификации кадров с учетом потребностей кластера.</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Приоритетным проектом региона по доведению кластера до мирового уровня инвестиционной привлекательности и конкурентоспособности определена </w:t>
      </w:r>
      <w:r w:rsidRPr="0065361A">
        <w:rPr>
          <w:rStyle w:val="af0"/>
          <w:rFonts w:ascii="Times New Roman" w:hAnsi="Times New Roman" w:cs="Times New Roman"/>
          <w:color w:val="000000"/>
          <w:sz w:val="24"/>
          <w:szCs w:val="24"/>
        </w:rPr>
        <w:t>Программа реиндустриализации экономики Новосибирской области</w:t>
      </w:r>
      <w:r w:rsidRPr="0065361A">
        <w:rPr>
          <w:rStyle w:val="apple-converted-space"/>
          <w:rFonts w:ascii="Times New Roman" w:hAnsi="Times New Roman" w:cs="Times New Roman"/>
          <w:b/>
          <w:color w:val="000000"/>
          <w:sz w:val="24"/>
          <w:szCs w:val="24"/>
        </w:rPr>
        <w:t>,</w:t>
      </w:r>
      <w:r w:rsidRPr="0065361A">
        <w:rPr>
          <w:rFonts w:ascii="Times New Roman" w:hAnsi="Times New Roman" w:cs="Times New Roman"/>
          <w:color w:val="000000"/>
          <w:sz w:val="24"/>
          <w:szCs w:val="24"/>
        </w:rPr>
        <w:t xml:space="preserve"> утвержденная постановлением </w:t>
      </w:r>
      <w:r w:rsidRPr="0065361A">
        <w:rPr>
          <w:rFonts w:ascii="Times New Roman" w:hAnsi="Times New Roman" w:cs="Times New Roman"/>
          <w:color w:val="000000"/>
          <w:sz w:val="24"/>
          <w:szCs w:val="24"/>
        </w:rPr>
        <w:lastRenderedPageBreak/>
        <w:t xml:space="preserve">Правительства Новосибирской области </w:t>
      </w:r>
      <w:r w:rsidRPr="0065361A">
        <w:rPr>
          <w:rFonts w:ascii="Times New Roman" w:hAnsi="Times New Roman" w:cs="Times New Roman"/>
          <w:sz w:val="24"/>
          <w:szCs w:val="24"/>
        </w:rPr>
        <w:t xml:space="preserve">от 01.04.2016 </w:t>
      </w:r>
      <w:r w:rsidR="00D748A7" w:rsidRPr="0065361A">
        <w:rPr>
          <w:rFonts w:ascii="Times New Roman" w:hAnsi="Times New Roman" w:cs="Times New Roman"/>
          <w:sz w:val="24"/>
          <w:szCs w:val="24"/>
        </w:rPr>
        <w:t>№</w:t>
      </w:r>
      <w:r w:rsidRPr="0065361A">
        <w:rPr>
          <w:rFonts w:ascii="Times New Roman" w:hAnsi="Times New Roman" w:cs="Times New Roman"/>
          <w:sz w:val="24"/>
          <w:szCs w:val="24"/>
        </w:rPr>
        <w:t xml:space="preserve"> 89-п «Об утверждении программы реиндустриализации экономики Новосибирской области до 2025 года».</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color w:val="000000"/>
          <w:sz w:val="24"/>
          <w:szCs w:val="24"/>
        </w:rPr>
      </w:pPr>
      <w:r w:rsidRPr="0065361A">
        <w:rPr>
          <w:rFonts w:ascii="Times New Roman" w:hAnsi="Times New Roman" w:cs="Times New Roman"/>
          <w:color w:val="000000"/>
          <w:sz w:val="24"/>
          <w:szCs w:val="24"/>
        </w:rPr>
        <w:t xml:space="preserve">Проекты программы реиндустриализации экономики области носят межотраслевой и межрегиональный характер, ориентированный на многоканальное финансирование. Наиболее эффективная их реализация будет обеспечена на основе комплексной поддержки во взаимодействии с заинтересованными федеральными органами исполнительной власти на постоянной основе. </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В основу программы входит перечень «флагманских» комплексных проектов: «Создание масштабируемого промышленного производства </w:t>
      </w:r>
      <w:proofErr w:type="spellStart"/>
      <w:r w:rsidRPr="0065361A">
        <w:rPr>
          <w:rFonts w:ascii="Times New Roman" w:hAnsi="Times New Roman" w:cs="Times New Roman"/>
          <w:sz w:val="24"/>
          <w:szCs w:val="24"/>
        </w:rPr>
        <w:t>одностенных</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нанотрубок</w:t>
      </w:r>
      <w:proofErr w:type="spell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rPr>
        <w:t>наномодификаторов</w:t>
      </w:r>
      <w:proofErr w:type="spellEnd"/>
      <w:r w:rsidRPr="0065361A">
        <w:rPr>
          <w:rFonts w:ascii="Times New Roman" w:hAnsi="Times New Roman" w:cs="Times New Roman"/>
          <w:sz w:val="24"/>
          <w:szCs w:val="24"/>
        </w:rPr>
        <w:t xml:space="preserve"> на их основе»; «Создание и развитие кластера высокотехнологичной медицины в Новосибирской области»; «Создание и развитие кластера микро-, нан</w:t>
      </w:r>
      <w:proofErr w:type="gramStart"/>
      <w:r w:rsidRPr="0065361A">
        <w:rPr>
          <w:rFonts w:ascii="Times New Roman" w:hAnsi="Times New Roman" w:cs="Times New Roman"/>
          <w:sz w:val="24"/>
          <w:szCs w:val="24"/>
        </w:rPr>
        <w:t>о-</w:t>
      </w:r>
      <w:proofErr w:type="gram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rPr>
        <w:t>биоэлектроники</w:t>
      </w:r>
      <w:proofErr w:type="spellEnd"/>
      <w:r w:rsidRPr="0065361A">
        <w:rPr>
          <w:rFonts w:ascii="Times New Roman" w:hAnsi="Times New Roman" w:cs="Times New Roman"/>
          <w:sz w:val="24"/>
          <w:szCs w:val="24"/>
        </w:rPr>
        <w:t>»; «Разработка национальной платформы промышленной автоматизации»; «</w:t>
      </w:r>
      <w:proofErr w:type="spellStart"/>
      <w:r w:rsidRPr="0065361A">
        <w:rPr>
          <w:rFonts w:ascii="Times New Roman" w:hAnsi="Times New Roman" w:cs="Times New Roman"/>
          <w:sz w:val="24"/>
          <w:szCs w:val="24"/>
        </w:rPr>
        <w:t>БиоФармПолис</w:t>
      </w:r>
      <w:proofErr w:type="spellEnd"/>
      <w:r w:rsidRPr="0065361A">
        <w:rPr>
          <w:rFonts w:ascii="Times New Roman" w:hAnsi="Times New Roman" w:cs="Times New Roman"/>
          <w:sz w:val="24"/>
          <w:szCs w:val="24"/>
        </w:rPr>
        <w:t xml:space="preserve">: разработка и производство оригинальных биофармацевтических препаратов и антибиотиков»; «Сибирский </w:t>
      </w:r>
      <w:proofErr w:type="spellStart"/>
      <w:r w:rsidRPr="0065361A">
        <w:rPr>
          <w:rFonts w:ascii="Times New Roman" w:hAnsi="Times New Roman" w:cs="Times New Roman"/>
          <w:sz w:val="24"/>
          <w:szCs w:val="24"/>
        </w:rPr>
        <w:t>металлурго</w:t>
      </w:r>
      <w:proofErr w:type="spellEnd"/>
      <w:r w:rsidRPr="0065361A">
        <w:rPr>
          <w:rFonts w:ascii="Times New Roman" w:hAnsi="Times New Roman" w:cs="Times New Roman"/>
          <w:sz w:val="24"/>
          <w:szCs w:val="24"/>
        </w:rPr>
        <w:t xml:space="preserve">-машиностроительный кластер аддитивных цифровых технологий и производств»; «Создание производства и инфраструктуры по глубокой переработке алюминия: промышленно-технологический кластер «13 элемент»; проект ««Умный регион»: интеллектуальные системы жизнеобеспечения, транспорта и регионального управления»; проект «Организация на основе глубокой переработки зерна промышленного производства современных биотехнологических препаратов и ферментов для кормопроизводства». </w:t>
      </w:r>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Так, в настоящий момент министерством экономического развития Новосибирской области завершено формирование системы приоритетной государственной поддержки «флагманских» проектов программы путем утверждения Порядка формирования государственного реестра инвестиционных проектов Новосибирской области (постановление Правительства Новосибирской области от 27.07.2016 № 225-п) и внесения изменений в постановление Правительства Новосибирской области от 29 сентября 2011 № 418-п «О перспективных направлениях инвестиционной деятельности и нормативных значениях показателей бюджетной эффективности». </w:t>
      </w:r>
      <w:proofErr w:type="gramEnd"/>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Нормативные значения показателей бюджетной эффективности для «флагманских» проектов программы снижены, что позволит проектам получать больший объем государственной поддержки в соответствии с Законом Новосибирской области от 29.06.2016 №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roofErr w:type="gramEnd"/>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Министерством промышленности, торговли и развития предпринимательства Новосибирской области в сентябре 2016 года планируется завершение формирования системы приоритетной государственной поддержки «флагманских» проектов программы в рамках Государственных программ Новосибирской области «Развитие промышленности и повышение её конкурентоспособности в Новосибирской области на 2015-2020 годы», «Развитие субъектов малого и среднего предпринимательства в Новосибирской области на 2012-2016 годы». </w:t>
      </w:r>
      <w:proofErr w:type="gramEnd"/>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r w:rsidRPr="0065361A">
        <w:rPr>
          <w:rFonts w:ascii="Times New Roman" w:hAnsi="Times New Roman" w:cs="Times New Roman"/>
          <w:sz w:val="24"/>
          <w:szCs w:val="24"/>
        </w:rPr>
        <w:t xml:space="preserve">В целях государственной поддержки проектов программы на приоритетных условиях Минпромторгом </w:t>
      </w:r>
      <w:r w:rsidR="004424E0" w:rsidRPr="0065361A">
        <w:rPr>
          <w:rFonts w:ascii="Times New Roman" w:hAnsi="Times New Roman" w:cs="Times New Roman"/>
          <w:sz w:val="24"/>
          <w:szCs w:val="24"/>
        </w:rPr>
        <w:t xml:space="preserve">Новосибирской области </w:t>
      </w:r>
      <w:r w:rsidRPr="0065361A">
        <w:rPr>
          <w:rFonts w:ascii="Times New Roman" w:hAnsi="Times New Roman" w:cs="Times New Roman"/>
          <w:sz w:val="24"/>
          <w:szCs w:val="24"/>
        </w:rPr>
        <w:t>проведен ряд следующих мероприятий.</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highlight w:val="lightGray"/>
        </w:rPr>
      </w:pPr>
      <w:r w:rsidRPr="0065361A">
        <w:rPr>
          <w:rFonts w:ascii="Times New Roman" w:hAnsi="Times New Roman" w:cs="Times New Roman"/>
          <w:sz w:val="24"/>
          <w:szCs w:val="24"/>
        </w:rPr>
        <w:t xml:space="preserve">Так, приказом Минпромторга </w:t>
      </w:r>
      <w:r w:rsidR="004424E0" w:rsidRPr="0065361A">
        <w:rPr>
          <w:rFonts w:ascii="Times New Roman" w:hAnsi="Times New Roman" w:cs="Times New Roman"/>
          <w:sz w:val="24"/>
          <w:szCs w:val="24"/>
        </w:rPr>
        <w:t xml:space="preserve">Новосибирской области </w:t>
      </w:r>
      <w:r w:rsidRPr="0065361A">
        <w:rPr>
          <w:rFonts w:ascii="Times New Roman" w:hAnsi="Times New Roman" w:cs="Times New Roman"/>
          <w:sz w:val="24"/>
          <w:szCs w:val="24"/>
        </w:rPr>
        <w:t>№110 от 13.05.2016г. утверждены изменения в приказ от 31.07.2015 № 190 «Об утверждении конкурсной документации по проведению конкурса на право получения научно-производственными центрами субсидий из областного бюджета Новосибирской области, предусмотренных подпрограммой «Государственная поддержка научно-производственных центров в Новосибирской области».</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Согласно новой редакции документа инновационные проекты, включённые в программу, </w:t>
      </w:r>
      <w:r w:rsidRPr="0065361A">
        <w:rPr>
          <w:rFonts w:ascii="Times New Roman" w:hAnsi="Times New Roman" w:cs="Times New Roman"/>
          <w:sz w:val="24"/>
          <w:szCs w:val="24"/>
        </w:rPr>
        <w:lastRenderedPageBreak/>
        <w:t>при оценке конкурсной комиссией получат дополнительное количество баллов, тем самым будут обеспечены приоритетные условия поддержки.</w:t>
      </w:r>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r w:rsidRPr="0065361A">
        <w:rPr>
          <w:rFonts w:ascii="Times New Roman" w:hAnsi="Times New Roman" w:cs="Times New Roman"/>
          <w:sz w:val="24"/>
          <w:szCs w:val="24"/>
        </w:rPr>
        <w:t>В настоящее время завершены конкурсные процедуры среди инновационных проектов предельной стоимостью 20 и 36 млн. рублей. На конкурс было подано 2 заявки, от инициаторов проектов Программы (ООО «ЭПОС-Инжиниринг», ООО «Модульные Системы Торнадо»).</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Таким образом, компаниям </w:t>
      </w:r>
      <w:proofErr w:type="spellStart"/>
      <w:r w:rsidRPr="0065361A">
        <w:rPr>
          <w:rFonts w:ascii="Times New Roman" w:hAnsi="Times New Roman" w:cs="Times New Roman"/>
          <w:sz w:val="24"/>
          <w:szCs w:val="24"/>
        </w:rPr>
        <w:t>OCSiAl</w:t>
      </w:r>
      <w:proofErr w:type="spellEnd"/>
      <w:r w:rsidRPr="0065361A">
        <w:rPr>
          <w:rFonts w:ascii="Times New Roman" w:hAnsi="Times New Roman" w:cs="Times New Roman"/>
          <w:sz w:val="24"/>
          <w:szCs w:val="24"/>
        </w:rPr>
        <w:t>, ООО «Модульные Системы Торнадо», ООО «ЭПОС-инжиниринг», Медицинского технопарка уже оказывается государственная поддержка Минпромторга НСО.</w:t>
      </w:r>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В рамках содействия в реализации проекта «Создание и развитие кластера высокотехнологичной медицины» Минпромторгом </w:t>
      </w:r>
      <w:r w:rsidR="004424E0" w:rsidRPr="0065361A">
        <w:rPr>
          <w:rFonts w:ascii="Times New Roman" w:hAnsi="Times New Roman" w:cs="Times New Roman"/>
          <w:sz w:val="24"/>
          <w:szCs w:val="24"/>
        </w:rPr>
        <w:t xml:space="preserve">Новосибирской области </w:t>
      </w:r>
      <w:r w:rsidRPr="0065361A">
        <w:rPr>
          <w:rFonts w:ascii="Times New Roman" w:hAnsi="Times New Roman" w:cs="Times New Roman"/>
          <w:sz w:val="24"/>
          <w:szCs w:val="24"/>
        </w:rPr>
        <w:t>подведены итоги конкурсного отбора организаций, образующих инфраструктуру поддержки субъектов малого и среднего предпринимательства, – частных промышленных парков для предоставления субсидий из областного бюджета Новосибирской области в рамках реализации государственной программы Новосибирской области «Развитие субъектов малого и среднего предпринимательства в Новосибирской области на 2012-2016 годы».</w:t>
      </w:r>
      <w:proofErr w:type="gramEnd"/>
      <w:r w:rsidRPr="0065361A">
        <w:rPr>
          <w:rFonts w:ascii="Times New Roman" w:hAnsi="Times New Roman" w:cs="Times New Roman"/>
          <w:sz w:val="24"/>
          <w:szCs w:val="24"/>
        </w:rPr>
        <w:t xml:space="preserve"> Победителем по итогам конкурсного отбора стало Акционерное общество «Инновационный медико-технологический центр (Медицинский Технопарк)». Принято решение о предоставлении в 2016 году субсидий с целью компенсации 70% затрат на оплату услуг сторонних организаций, привлекаемых для оказания услуг (выполнения работ), связанных с реконструкцией производственных помещений частного промышленного парка в размере не более 50 млн. рублей. </w:t>
      </w:r>
    </w:p>
    <w:p w:rsidR="003478C0" w:rsidRPr="0065361A" w:rsidRDefault="003478C0" w:rsidP="008E3D30">
      <w:pPr>
        <w:pStyle w:val="a6"/>
        <w:widowControl w:val="0"/>
        <w:tabs>
          <w:tab w:val="left" w:pos="851"/>
        </w:tabs>
        <w:spacing w:after="0"/>
        <w:ind w:left="0" w:firstLine="709"/>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В рамках содействия в реализации проекта «Создание масштабируемого промышленного производства углеродных </w:t>
      </w:r>
      <w:proofErr w:type="spellStart"/>
      <w:r w:rsidRPr="0065361A">
        <w:rPr>
          <w:rFonts w:ascii="Times New Roman" w:hAnsi="Times New Roman" w:cs="Times New Roman"/>
          <w:sz w:val="24"/>
          <w:szCs w:val="24"/>
        </w:rPr>
        <w:t>нанотрубок</w:t>
      </w:r>
      <w:proofErr w:type="spellEnd"/>
      <w:r w:rsidRPr="0065361A">
        <w:rPr>
          <w:rFonts w:ascii="Times New Roman" w:hAnsi="Times New Roman" w:cs="Times New Roman"/>
          <w:sz w:val="24"/>
          <w:szCs w:val="24"/>
        </w:rPr>
        <w:t xml:space="preserve"> и </w:t>
      </w:r>
      <w:proofErr w:type="spellStart"/>
      <w:r w:rsidRPr="0065361A">
        <w:rPr>
          <w:rFonts w:ascii="Times New Roman" w:hAnsi="Times New Roman" w:cs="Times New Roman"/>
          <w:sz w:val="24"/>
          <w:szCs w:val="24"/>
        </w:rPr>
        <w:t>наномодификаторов</w:t>
      </w:r>
      <w:proofErr w:type="spellEnd"/>
      <w:r w:rsidRPr="0065361A">
        <w:rPr>
          <w:rFonts w:ascii="Times New Roman" w:hAnsi="Times New Roman" w:cs="Times New Roman"/>
          <w:sz w:val="24"/>
          <w:szCs w:val="24"/>
        </w:rPr>
        <w:t xml:space="preserve"> на их основе» Минпромторгом </w:t>
      </w:r>
      <w:r w:rsidR="004424E0" w:rsidRPr="0065361A">
        <w:rPr>
          <w:rFonts w:ascii="Times New Roman" w:hAnsi="Times New Roman" w:cs="Times New Roman"/>
          <w:sz w:val="24"/>
          <w:szCs w:val="24"/>
        </w:rPr>
        <w:t xml:space="preserve">Новосибирской области </w:t>
      </w:r>
      <w:r w:rsidRPr="0065361A">
        <w:rPr>
          <w:rFonts w:ascii="Times New Roman" w:hAnsi="Times New Roman" w:cs="Times New Roman"/>
          <w:sz w:val="24"/>
          <w:szCs w:val="24"/>
        </w:rPr>
        <w:t>в 2016 году будет приобретено оборудование для дооснащения участка новых материалов центра прототипирования в Технопарке Новосибирского Академгородка, создание которого было начато в 2015 году с целью оказания субъектам малого и среднего предпринимательства Новосибирской области комплексом аналитических, консультационных и технологических услуг</w:t>
      </w:r>
      <w:proofErr w:type="gramEnd"/>
      <w:r w:rsidRPr="0065361A">
        <w:rPr>
          <w:rFonts w:ascii="Times New Roman" w:hAnsi="Times New Roman" w:cs="Times New Roman"/>
          <w:sz w:val="24"/>
          <w:szCs w:val="24"/>
        </w:rPr>
        <w:t>, необходимых при разработке композиционных материалов на основе металлов, керамики, термопластов, реактопластов, эластомеров, а также строительных материалов и покрытий. Оператором участка новых материалов является ООО «Международный научный центр по теплофизике и энергетике».</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Министерством образования, науки и инновационной политики Новосибирской области завершено формирование системы приоритетной государственной поддержки «флагманских» проектов программы в июле 2016 года путем внесения изменений в Порядок предоставления субсидий субъектам инновационной деятельности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 в рамках Государственной программы Новосибирской области «Стимулирование инвестиционной и инновационной</w:t>
      </w:r>
      <w:proofErr w:type="gramEnd"/>
      <w:r w:rsidRPr="0065361A">
        <w:rPr>
          <w:rFonts w:ascii="Times New Roman" w:hAnsi="Times New Roman" w:cs="Times New Roman"/>
          <w:sz w:val="24"/>
          <w:szCs w:val="24"/>
        </w:rPr>
        <w:t xml:space="preserve"> активности в Новосибирской области на 2015-2021 годы», дополнив его критерием соответствия проектов приоритетным технологическим направлениям программы.</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Кроме того, АО «Агентство инвестиционного развития Новосибирской области» разработан бизнес-план проекта по созданию Индустриального биомедицинского парка «Зеленая долина».</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Государственным казенным учреждением Новосибирской области «Центр регионального развития» осуществляются мероприятия по проработке 4-х кластерных проектов программы, относящихся к сфере ответственности Центра кластерного развития НСО, в рамках которых просматривается потенциал формирования 5-ти кластеров. Институциональное оформление </w:t>
      </w:r>
      <w:r w:rsidRPr="0065361A">
        <w:rPr>
          <w:rFonts w:ascii="Times New Roman" w:hAnsi="Times New Roman" w:cs="Times New Roman"/>
          <w:sz w:val="24"/>
          <w:szCs w:val="24"/>
        </w:rPr>
        <w:lastRenderedPageBreak/>
        <w:t xml:space="preserve">Промышленного медико-технологического кластера планируется завершить в IV квартале 2016 года, Медико-биологического кластера, Сибирского </w:t>
      </w:r>
      <w:proofErr w:type="spellStart"/>
      <w:r w:rsidRPr="0065361A">
        <w:rPr>
          <w:rFonts w:ascii="Times New Roman" w:hAnsi="Times New Roman" w:cs="Times New Roman"/>
          <w:sz w:val="24"/>
          <w:szCs w:val="24"/>
        </w:rPr>
        <w:t>металлурго</w:t>
      </w:r>
      <w:proofErr w:type="spellEnd"/>
      <w:r w:rsidRPr="0065361A">
        <w:rPr>
          <w:rFonts w:ascii="Times New Roman" w:hAnsi="Times New Roman" w:cs="Times New Roman"/>
          <w:sz w:val="24"/>
          <w:szCs w:val="24"/>
        </w:rPr>
        <w:t xml:space="preserve">-машиностроительного кластера, Кластера микро, нано и </w:t>
      </w:r>
      <w:proofErr w:type="spellStart"/>
      <w:r w:rsidRPr="0065361A">
        <w:rPr>
          <w:rFonts w:ascii="Times New Roman" w:hAnsi="Times New Roman" w:cs="Times New Roman"/>
          <w:sz w:val="24"/>
          <w:szCs w:val="24"/>
        </w:rPr>
        <w:t>биоэлектроники</w:t>
      </w:r>
      <w:proofErr w:type="spellEnd"/>
      <w:r w:rsidRPr="0065361A">
        <w:rPr>
          <w:rFonts w:ascii="Times New Roman" w:hAnsi="Times New Roman" w:cs="Times New Roman"/>
          <w:sz w:val="24"/>
          <w:szCs w:val="24"/>
        </w:rPr>
        <w:t xml:space="preserve"> в 2017 году.</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Также, в рамках мероприятий по проработке четырех кластерных проектов программы проведены встречи с большинством инициаторов проектов, в ходе которых определены: текущее состояние и потребности участников кластеров, разработаны дорожные карты по формализации и институциональному оформлению кластеров. </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В июле текущего года на площадке Медицинского технопарка состоялось первое общее собрание участников медико-технологического кластера Новосибирской области, на котором было принято решение об утверждении проекта «дорожной карты» с перечнем реализуемых мероприятий по созданию и оформлению кластера, рамочного соглашения о взаимодействии между специализированной организацией кластера и его участником, а также обозначены сроки осуществления государственной регистрации специализированной организации медико-технологического кластера Новосибирской области.</w:t>
      </w:r>
      <w:proofErr w:type="gramEnd"/>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Государственное автономное учреждение Новосибирской области «Агентство формирования инновационных проектов «АРИС», выполняя функции куратора четырех «флагманских» комплексных проектов программы («Умный регион», Организация импортозамещающего промышленного производства современных биотехнологических препаратов и ферментов для кормопроизводства; Разработка национальной платформы промышленной автоматизации; «</w:t>
      </w:r>
      <w:proofErr w:type="spellStart"/>
      <w:r w:rsidRPr="0065361A">
        <w:rPr>
          <w:rFonts w:ascii="Times New Roman" w:hAnsi="Times New Roman" w:cs="Times New Roman"/>
          <w:sz w:val="24"/>
          <w:szCs w:val="24"/>
        </w:rPr>
        <w:t>БиоФармПолис</w:t>
      </w:r>
      <w:proofErr w:type="spellEnd"/>
      <w:r w:rsidRPr="0065361A">
        <w:rPr>
          <w:rFonts w:ascii="Times New Roman" w:hAnsi="Times New Roman" w:cs="Times New Roman"/>
          <w:sz w:val="24"/>
          <w:szCs w:val="24"/>
        </w:rPr>
        <w:t>»), осуществляет координационную и организационную поддержку реализации «флагманских» проектов.</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ГАУ НСО «АРИС» во взаимодействии с организациями-участниками Кластера были подготовлены предложения по государственной поддержке в</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2016 г. реализации комплексных инвестиционных проектов в рамках Федеральной программы поддержки развития инновационных кластеров.</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Перечень «флагманских» проектов соответствует технологическим направлениям развития Новосибирской области, формирует новую экономику и усиливает конкурентные позиции Новосибирской области в экономическом и инновационном пространстве Российской Федерации. Проекты отражают реальные ключевые компетенции новосибирской науки и производства, их отличает масштабность и народнохозяйственная значимость, изначально заложенный в них высокий кумулятивный эффект, наличие социальных эффектов, сильная команда, способная их реализовать, связка «наука-производство». </w:t>
      </w:r>
    </w:p>
    <w:p w:rsidR="003478C0" w:rsidRPr="0065361A" w:rsidRDefault="003478C0"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Данные проекты будут реализовываться в различных формах: как инвестиционные проекты по созданию новых производств и как проекты по созданию региональных инновационных кластеров и промышленных парков. </w:t>
      </w:r>
    </w:p>
    <w:p w:rsidR="007139BD" w:rsidRPr="0065361A" w:rsidRDefault="00A341F2" w:rsidP="00433C8F">
      <w:pPr>
        <w:pStyle w:val="2"/>
      </w:pPr>
      <w:bookmarkStart w:id="81" w:name="_Toc462220593"/>
      <w:bookmarkStart w:id="82" w:name="_Toc462249671"/>
      <w:r>
        <w:t>6</w:t>
      </w:r>
      <w:r w:rsidR="007139BD" w:rsidRPr="0065361A">
        <w:t xml:space="preserve">.3. Средства </w:t>
      </w:r>
      <w:r w:rsidR="00770B18">
        <w:t>в</w:t>
      </w:r>
      <w:r w:rsidR="007139BD" w:rsidRPr="0065361A">
        <w:t>небюджетных источников</w:t>
      </w:r>
      <w:bookmarkEnd w:id="81"/>
      <w:bookmarkEnd w:id="82"/>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 xml:space="preserve">Общий объем средств из внебюджетных источников в период с 2017 по 2020 гг. составит </w:t>
      </w:r>
      <w:r w:rsidR="00892001">
        <w:rPr>
          <w:rFonts w:ascii="Times New Roman" w:hAnsi="Times New Roman" w:cs="Times New Roman"/>
          <w:sz w:val="24"/>
          <w:szCs w:val="24"/>
        </w:rPr>
        <w:t>28862,8</w:t>
      </w:r>
      <w:r w:rsidRPr="0065361A">
        <w:rPr>
          <w:rFonts w:ascii="Times New Roman" w:hAnsi="Times New Roman" w:cs="Times New Roman"/>
          <w:sz w:val="24"/>
          <w:szCs w:val="24"/>
        </w:rPr>
        <w:t xml:space="preserve"> млн. руб. Объем финансирования по годам составит </w:t>
      </w:r>
      <w:r w:rsidR="00892001">
        <w:rPr>
          <w:rFonts w:ascii="Times New Roman" w:hAnsi="Times New Roman" w:cs="Times New Roman"/>
          <w:sz w:val="24"/>
          <w:szCs w:val="24"/>
        </w:rPr>
        <w:t>538</w:t>
      </w:r>
      <w:r w:rsidR="000F5512">
        <w:rPr>
          <w:rFonts w:ascii="Times New Roman" w:hAnsi="Times New Roman" w:cs="Times New Roman"/>
          <w:sz w:val="24"/>
          <w:szCs w:val="24"/>
        </w:rPr>
        <w:t>7</w:t>
      </w:r>
      <w:r w:rsidR="00892001">
        <w:rPr>
          <w:rFonts w:ascii="Times New Roman" w:hAnsi="Times New Roman" w:cs="Times New Roman"/>
          <w:sz w:val="24"/>
          <w:szCs w:val="24"/>
        </w:rPr>
        <w:t>,8</w:t>
      </w:r>
      <w:r w:rsidRPr="0065361A">
        <w:rPr>
          <w:rFonts w:ascii="Times New Roman" w:hAnsi="Times New Roman" w:cs="Times New Roman"/>
          <w:sz w:val="24"/>
          <w:szCs w:val="24"/>
        </w:rPr>
        <w:t xml:space="preserve"> млн. руб. в 2017 году, </w:t>
      </w:r>
      <w:r w:rsidR="00892001">
        <w:rPr>
          <w:rFonts w:ascii="Times New Roman" w:hAnsi="Times New Roman" w:cs="Times New Roman"/>
          <w:sz w:val="24"/>
          <w:szCs w:val="24"/>
        </w:rPr>
        <w:t>10505,8</w:t>
      </w:r>
      <w:r w:rsidRPr="0065361A">
        <w:rPr>
          <w:rFonts w:ascii="Times New Roman" w:hAnsi="Times New Roman" w:cs="Times New Roman"/>
          <w:sz w:val="24"/>
          <w:szCs w:val="24"/>
        </w:rPr>
        <w:t xml:space="preserve"> млн. руб. в 2018 году, 9037,2 млн. руб. к 2019 году, 3932 млн.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2020 году.</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Направление 1. Обеспечение технологического лидерства по ключевым направлениям деятельности кластера.</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Общий объем финансирования на период с 2017 по 2020 годы составит 6493,4 млн. руб. Объем финансирования по годам составит 513 млн. руб. в 2017 году, 1992,5 млн. руб. в 2018 году, 1998,9 млн. руб. к 2019 году, 1989 млн.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2020 году. </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Наибольшее количество средств предусмотрено для подготовки и организации </w:t>
      </w:r>
      <w:r w:rsidRPr="0065361A">
        <w:rPr>
          <w:rFonts w:ascii="Times New Roman" w:hAnsi="Times New Roman" w:cs="Times New Roman"/>
          <w:sz w:val="24"/>
          <w:szCs w:val="24"/>
        </w:rPr>
        <w:lastRenderedPageBreak/>
        <w:t xml:space="preserve">производства субстанций антибиотиков (4500 млн. руб. на период с 2018 по 2020 годы), для разработки отечественной высокопродуктивной автоматизированной платформы для массового параллельного </w:t>
      </w:r>
      <w:proofErr w:type="spellStart"/>
      <w:r w:rsidRPr="0065361A">
        <w:rPr>
          <w:rFonts w:ascii="Times New Roman" w:hAnsi="Times New Roman" w:cs="Times New Roman"/>
          <w:sz w:val="24"/>
          <w:szCs w:val="24"/>
        </w:rPr>
        <w:t>секвенирования</w:t>
      </w:r>
      <w:proofErr w:type="spellEnd"/>
      <w:r w:rsidRPr="0065361A">
        <w:rPr>
          <w:rFonts w:ascii="Times New Roman" w:hAnsi="Times New Roman" w:cs="Times New Roman"/>
          <w:sz w:val="24"/>
          <w:szCs w:val="24"/>
        </w:rPr>
        <w:t xml:space="preserve"> (400 млн</w:t>
      </w:r>
      <w:r w:rsidR="00BA2F0A">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 а также на проект «6 вакцин»: разработка и производство вакцин против ветряной оспы, пандемического гриппа, лихорадки Западного Нила, ВИЧ-инфекции</w:t>
      </w:r>
      <w:proofErr w:type="gramEnd"/>
      <w:r w:rsidRPr="0065361A">
        <w:rPr>
          <w:rFonts w:ascii="Times New Roman" w:hAnsi="Times New Roman" w:cs="Times New Roman"/>
          <w:sz w:val="24"/>
          <w:szCs w:val="24"/>
        </w:rPr>
        <w:t>, дивакцины против гепатита Аи</w:t>
      </w:r>
      <w:proofErr w:type="gramStart"/>
      <w:r w:rsidRPr="0065361A">
        <w:rPr>
          <w:rFonts w:ascii="Times New Roman" w:hAnsi="Times New Roman" w:cs="Times New Roman"/>
          <w:sz w:val="24"/>
          <w:szCs w:val="24"/>
        </w:rPr>
        <w:t xml:space="preserve"> В</w:t>
      </w:r>
      <w:proofErr w:type="gramEnd"/>
      <w:r w:rsidRPr="0065361A">
        <w:rPr>
          <w:rFonts w:ascii="Times New Roman" w:hAnsi="Times New Roman" w:cs="Times New Roman"/>
          <w:sz w:val="24"/>
          <w:szCs w:val="24"/>
        </w:rPr>
        <w:t xml:space="preserve">, вакцины для профилактики рака шейки матки (250 млн. руб. на период с 2017 по 2020 годы). Ответственным исполнителем за эти проекты выступает администрация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w:t>
      </w:r>
      <w:r w:rsidR="00BA2F0A">
        <w:rPr>
          <w:rFonts w:ascii="Times New Roman" w:hAnsi="Times New Roman" w:cs="Times New Roman"/>
          <w:sz w:val="24"/>
          <w:szCs w:val="24"/>
        </w:rPr>
        <w:t xml:space="preserve"> </w:t>
      </w:r>
      <w:r w:rsidRPr="0065361A">
        <w:rPr>
          <w:rFonts w:ascii="Times New Roman" w:hAnsi="Times New Roman" w:cs="Times New Roman"/>
          <w:sz w:val="24"/>
          <w:szCs w:val="24"/>
        </w:rPr>
        <w:t xml:space="preserve">Кольцово. </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Направление 2. Достижение мирового уровня коммерциализации технологий, развитие технологического предпринимательства и инновационной инфраструктуры.</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Объем финансирования по годам составит 244 млн. руб. в 2017 году, 196 млн. руб. в 2018 году, 226 млн. руб. к 2019 году, 243 млн.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2020 году.</w:t>
      </w:r>
      <w:proofErr w:type="gramEnd"/>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Наибольшее количество сре</w:t>
      </w:r>
      <w:proofErr w:type="gramStart"/>
      <w:r w:rsidRPr="0065361A">
        <w:rPr>
          <w:rFonts w:ascii="Times New Roman" w:hAnsi="Times New Roman" w:cs="Times New Roman"/>
          <w:sz w:val="24"/>
          <w:szCs w:val="24"/>
        </w:rPr>
        <w:t>дств пр</w:t>
      </w:r>
      <w:proofErr w:type="gramEnd"/>
      <w:r w:rsidRPr="0065361A">
        <w:rPr>
          <w:rFonts w:ascii="Times New Roman" w:hAnsi="Times New Roman" w:cs="Times New Roman"/>
          <w:sz w:val="24"/>
          <w:szCs w:val="24"/>
        </w:rPr>
        <w:t>едусмотрено для предоставления субсидий субъектам инновационной деятельности (240 млн. руб. на период с 2017 по 2020 годы), а также на создание научно-инжинирингового Центра НГУ (220 млн</w:t>
      </w:r>
      <w:r w:rsidR="00E43026">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 Ответственными исполнителями за эти проекты выступают Министерство образования, науки и инновационной политики Новосибирской области, НГУ, а также ИХБФМ СО РАН.</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 xml:space="preserve">Направление 3. Ускоренное расширение экспорта и международного сотрудничества, поддержка </w:t>
      </w:r>
      <w:proofErr w:type="gramStart"/>
      <w:r w:rsidRPr="00ED6000">
        <w:rPr>
          <w:rFonts w:ascii="Times New Roman" w:hAnsi="Times New Roman" w:cs="Times New Roman"/>
          <w:b/>
          <w:sz w:val="24"/>
          <w:szCs w:val="24"/>
        </w:rPr>
        <w:t>быстрорастущих</w:t>
      </w:r>
      <w:proofErr w:type="gramEnd"/>
      <w:r w:rsidRPr="00ED6000">
        <w:rPr>
          <w:rFonts w:ascii="Times New Roman" w:hAnsi="Times New Roman" w:cs="Times New Roman"/>
          <w:b/>
          <w:sz w:val="24"/>
          <w:szCs w:val="24"/>
        </w:rPr>
        <w:t xml:space="preserve"> высокотехнологичных МСП.</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Объем финансирования по годам составит 192 млн. руб. в 2017 году, 197 млн</w:t>
      </w:r>
      <w:r w:rsidR="00D1632F">
        <w:rPr>
          <w:rFonts w:ascii="Times New Roman" w:hAnsi="Times New Roman" w:cs="Times New Roman"/>
          <w:sz w:val="24"/>
          <w:szCs w:val="24"/>
        </w:rPr>
        <w:t>.</w:t>
      </w:r>
      <w:r w:rsidRPr="0065361A">
        <w:rPr>
          <w:rFonts w:ascii="Times New Roman" w:hAnsi="Times New Roman" w:cs="Times New Roman"/>
          <w:sz w:val="24"/>
          <w:szCs w:val="24"/>
        </w:rPr>
        <w:t xml:space="preserve"> руб. в 2018 году, 202 млн</w:t>
      </w:r>
      <w:r w:rsidR="00D1632F">
        <w:rPr>
          <w:rFonts w:ascii="Times New Roman" w:hAnsi="Times New Roman" w:cs="Times New Roman"/>
          <w:sz w:val="24"/>
          <w:szCs w:val="24"/>
        </w:rPr>
        <w:t>.</w:t>
      </w:r>
      <w:r w:rsidRPr="0065361A">
        <w:rPr>
          <w:rFonts w:ascii="Times New Roman" w:hAnsi="Times New Roman" w:cs="Times New Roman"/>
          <w:sz w:val="24"/>
          <w:szCs w:val="24"/>
        </w:rPr>
        <w:t xml:space="preserve"> руб. к 2019 году, 202 млн</w:t>
      </w:r>
      <w:r w:rsidR="00D1632F">
        <w:rPr>
          <w:rFonts w:ascii="Times New Roman" w:hAnsi="Times New Roman" w:cs="Times New Roman"/>
          <w:sz w:val="24"/>
          <w:szCs w:val="24"/>
        </w:rPr>
        <w:t>.</w:t>
      </w:r>
      <w:r w:rsidRPr="0065361A">
        <w:rPr>
          <w:rFonts w:ascii="Times New Roman" w:hAnsi="Times New Roman" w:cs="Times New Roman"/>
          <w:sz w:val="24"/>
          <w:szCs w:val="24"/>
        </w:rPr>
        <w:t xml:space="preserve">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2020 году.</w:t>
      </w:r>
      <w:proofErr w:type="gramEnd"/>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Наибольшее количество средств предусмотрено на строительство торгово-выставочного комплекса для концентрированного маркетинга биотехнологической продукции, которое предполагается разместить вблизи транспортной развязки дороги «Кольцово-Академгородок» и «Восточного объезда» (400 млн. руб. на период с 2017 по 2020 годы), а также на строительство Конгресс-центра в центральной части наукограда Кольцово (300 млн</w:t>
      </w:r>
      <w:r w:rsidR="00EF0648">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w:t>
      </w:r>
      <w:proofErr w:type="gramEnd"/>
      <w:r w:rsidRPr="0065361A">
        <w:rPr>
          <w:rFonts w:ascii="Times New Roman" w:hAnsi="Times New Roman" w:cs="Times New Roman"/>
          <w:sz w:val="24"/>
          <w:szCs w:val="24"/>
        </w:rPr>
        <w:t xml:space="preserve"> Ответственным исполнителем за эти проек</w:t>
      </w:r>
      <w:r w:rsidR="00EF0648">
        <w:rPr>
          <w:rFonts w:ascii="Times New Roman" w:hAnsi="Times New Roman" w:cs="Times New Roman"/>
          <w:sz w:val="24"/>
          <w:szCs w:val="24"/>
        </w:rPr>
        <w:t xml:space="preserve">ты выступает администрация </w:t>
      </w:r>
      <w:proofErr w:type="spellStart"/>
      <w:r w:rsidR="00EF0648">
        <w:rPr>
          <w:rFonts w:ascii="Times New Roman" w:hAnsi="Times New Roman" w:cs="Times New Roman"/>
          <w:sz w:val="24"/>
          <w:szCs w:val="24"/>
        </w:rPr>
        <w:t>р.п</w:t>
      </w:r>
      <w:proofErr w:type="spellEnd"/>
      <w:r w:rsidR="00EF0648">
        <w:rPr>
          <w:rFonts w:ascii="Times New Roman" w:hAnsi="Times New Roman" w:cs="Times New Roman"/>
          <w:sz w:val="24"/>
          <w:szCs w:val="24"/>
        </w:rPr>
        <w:t>. </w:t>
      </w:r>
      <w:r w:rsidRPr="0065361A">
        <w:rPr>
          <w:rFonts w:ascii="Times New Roman" w:hAnsi="Times New Roman" w:cs="Times New Roman"/>
          <w:sz w:val="24"/>
          <w:szCs w:val="24"/>
        </w:rPr>
        <w:t>Кольцово.</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Направление 4. Содействие модернизации и масштабированию деятельности «якорных» предприятий кластера.</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Объем финансирования по годам составит 130 млн. руб. в 2017 году, 210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в 2018 году, 230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к 2019 году, 130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2020 году.</w:t>
      </w:r>
      <w:proofErr w:type="gramEnd"/>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Наибольшее количество сре</w:t>
      </w:r>
      <w:proofErr w:type="gramStart"/>
      <w:r w:rsidRPr="0065361A">
        <w:rPr>
          <w:rFonts w:ascii="Times New Roman" w:hAnsi="Times New Roman" w:cs="Times New Roman"/>
          <w:sz w:val="24"/>
          <w:szCs w:val="24"/>
        </w:rPr>
        <w:t>дств пр</w:t>
      </w:r>
      <w:proofErr w:type="gramEnd"/>
      <w:r w:rsidRPr="0065361A">
        <w:rPr>
          <w:rFonts w:ascii="Times New Roman" w:hAnsi="Times New Roman" w:cs="Times New Roman"/>
          <w:sz w:val="24"/>
          <w:szCs w:val="24"/>
        </w:rPr>
        <w:t xml:space="preserve">едусмотрено на организацию производства </w:t>
      </w:r>
      <w:proofErr w:type="spellStart"/>
      <w:r w:rsidRPr="0065361A">
        <w:rPr>
          <w:rFonts w:ascii="Times New Roman" w:hAnsi="Times New Roman" w:cs="Times New Roman"/>
          <w:sz w:val="24"/>
          <w:szCs w:val="24"/>
        </w:rPr>
        <w:t>ксантановой</w:t>
      </w:r>
      <w:proofErr w:type="spellEnd"/>
      <w:r w:rsidRPr="0065361A">
        <w:rPr>
          <w:rFonts w:ascii="Times New Roman" w:hAnsi="Times New Roman" w:cs="Times New Roman"/>
          <w:sz w:val="24"/>
          <w:szCs w:val="24"/>
        </w:rPr>
        <w:t xml:space="preserve"> камеди для нужд нефтедобывающей и пищевой промышленности (320 млн. руб. на период с 2017 по 2020 годы), а также организацию импортозамещающего производства биотехнологических препаратов для кормопроизводства на базе ООО ПО </w:t>
      </w:r>
      <w:proofErr w:type="spellStart"/>
      <w:r w:rsidRPr="0065361A">
        <w:rPr>
          <w:rFonts w:ascii="Times New Roman" w:hAnsi="Times New Roman" w:cs="Times New Roman"/>
          <w:sz w:val="24"/>
          <w:szCs w:val="24"/>
        </w:rPr>
        <w:t>СибБиоФарм</w:t>
      </w:r>
      <w:proofErr w:type="spellEnd"/>
      <w:r w:rsidRPr="0065361A">
        <w:rPr>
          <w:rFonts w:ascii="Times New Roman" w:hAnsi="Times New Roman" w:cs="Times New Roman"/>
          <w:sz w:val="24"/>
          <w:szCs w:val="24"/>
        </w:rPr>
        <w:t xml:space="preserve"> (</w:t>
      </w:r>
      <w:proofErr w:type="spellStart"/>
      <w:r w:rsidRPr="0065361A">
        <w:rPr>
          <w:rFonts w:ascii="Times New Roman" w:hAnsi="Times New Roman" w:cs="Times New Roman"/>
          <w:sz w:val="24"/>
          <w:szCs w:val="24"/>
        </w:rPr>
        <w:t>РеИн</w:t>
      </w:r>
      <w:proofErr w:type="spellEnd"/>
      <w:r w:rsidRPr="0065361A">
        <w:rPr>
          <w:rFonts w:ascii="Times New Roman" w:hAnsi="Times New Roman" w:cs="Times New Roman"/>
          <w:sz w:val="24"/>
          <w:szCs w:val="24"/>
        </w:rPr>
        <w:t>) (280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 Ответственные исполнители за эти проекты еще не определены. </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Направление 5. Формирование системы привлечения инвестиций мирового уровня.</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Объем финансирования по годам составит 5,2 млн. руб. в 2017 году, на период с 2018 по 2020 год финансирование не предусмотрено.</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Наибольшее количество сре</w:t>
      </w:r>
      <w:proofErr w:type="gramStart"/>
      <w:r w:rsidRPr="0065361A">
        <w:rPr>
          <w:rFonts w:ascii="Times New Roman" w:hAnsi="Times New Roman" w:cs="Times New Roman"/>
          <w:sz w:val="24"/>
          <w:szCs w:val="24"/>
        </w:rPr>
        <w:t>дств пр</w:t>
      </w:r>
      <w:proofErr w:type="gramEnd"/>
      <w:r w:rsidRPr="0065361A">
        <w:rPr>
          <w:rFonts w:ascii="Times New Roman" w:hAnsi="Times New Roman" w:cs="Times New Roman"/>
          <w:sz w:val="24"/>
          <w:szCs w:val="24"/>
        </w:rPr>
        <w:t>едусмотрено для разработки стратегии прямого инвестиционного маркетинга (5 млн. руб. на период с 2017 по 2020 годы). Ответственным исполнителем за этот проект выступает Министерство экономического развития Новосибирской области.</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 xml:space="preserve">Направление 6. Развитие системы подготовки и повышения квалификации кадров с учетом потребностей кластера, молодежного инновационного творчества. </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Объем финансирования на период с 2017 по 2020 годы составит 4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каждый год </w:t>
      </w:r>
      <w:r w:rsidRPr="0065361A">
        <w:rPr>
          <w:rFonts w:ascii="Times New Roman" w:hAnsi="Times New Roman" w:cs="Times New Roman"/>
          <w:sz w:val="24"/>
          <w:szCs w:val="24"/>
        </w:rPr>
        <w:lastRenderedPageBreak/>
        <w:t>будет выделяться по 1 млн.</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Наибольшее количество сре</w:t>
      </w:r>
      <w:proofErr w:type="gramStart"/>
      <w:r w:rsidRPr="0065361A">
        <w:rPr>
          <w:rFonts w:ascii="Times New Roman" w:hAnsi="Times New Roman" w:cs="Times New Roman"/>
          <w:sz w:val="24"/>
          <w:szCs w:val="24"/>
        </w:rPr>
        <w:t>дств пр</w:t>
      </w:r>
      <w:proofErr w:type="gramEnd"/>
      <w:r w:rsidRPr="0065361A">
        <w:rPr>
          <w:rFonts w:ascii="Times New Roman" w:hAnsi="Times New Roman" w:cs="Times New Roman"/>
          <w:sz w:val="24"/>
          <w:szCs w:val="24"/>
        </w:rPr>
        <w:t xml:space="preserve">едусмотрено на реализацию проекта «Детский технопарк наукограда Кольцово» (2 млн. руб. на период с 2017 по 2020 годы), а также для поддержки ежегодного комплекса мероприятий в сфере биофармацевтики и биотехнологии "Площадка открытых коммуникаций </w:t>
      </w:r>
      <w:proofErr w:type="spellStart"/>
      <w:r w:rsidRPr="0065361A">
        <w:rPr>
          <w:rFonts w:ascii="Times New Roman" w:hAnsi="Times New Roman" w:cs="Times New Roman"/>
          <w:sz w:val="24"/>
          <w:szCs w:val="24"/>
        </w:rPr>
        <w:t>OpenBio</w:t>
      </w:r>
      <w:proofErr w:type="spellEnd"/>
      <w:r w:rsidRPr="0065361A">
        <w:rPr>
          <w:rFonts w:ascii="Times New Roman" w:hAnsi="Times New Roman" w:cs="Times New Roman"/>
          <w:sz w:val="24"/>
          <w:szCs w:val="24"/>
        </w:rPr>
        <w:t>" (2 млн</w:t>
      </w:r>
      <w:r w:rsidR="009E3D30">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 Ответственным исполнителем за эти проекты выступает администрация </w:t>
      </w:r>
      <w:proofErr w:type="spellStart"/>
      <w:r w:rsidRPr="0065361A">
        <w:rPr>
          <w:rFonts w:ascii="Times New Roman" w:hAnsi="Times New Roman" w:cs="Times New Roman"/>
          <w:sz w:val="24"/>
          <w:szCs w:val="24"/>
        </w:rPr>
        <w:t>р.п</w:t>
      </w:r>
      <w:proofErr w:type="spellEnd"/>
      <w:r w:rsidRPr="0065361A">
        <w:rPr>
          <w:rFonts w:ascii="Times New Roman" w:hAnsi="Times New Roman" w:cs="Times New Roman"/>
          <w:sz w:val="24"/>
          <w:szCs w:val="24"/>
        </w:rPr>
        <w:t>.</w:t>
      </w:r>
      <w:r w:rsidR="009E3D30">
        <w:rPr>
          <w:rFonts w:ascii="Times New Roman" w:hAnsi="Times New Roman" w:cs="Times New Roman"/>
          <w:sz w:val="24"/>
          <w:szCs w:val="24"/>
        </w:rPr>
        <w:t xml:space="preserve"> </w:t>
      </w:r>
      <w:r w:rsidRPr="0065361A">
        <w:rPr>
          <w:rFonts w:ascii="Times New Roman" w:hAnsi="Times New Roman" w:cs="Times New Roman"/>
          <w:sz w:val="24"/>
          <w:szCs w:val="24"/>
        </w:rPr>
        <w:t>Кольцово.</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Направление 7. Улучшение качества жизни и развитие инфраструктуры.</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 xml:space="preserve">Объем финансирования по годам составит </w:t>
      </w:r>
      <w:r w:rsidR="00892001">
        <w:rPr>
          <w:rFonts w:ascii="Times New Roman" w:hAnsi="Times New Roman" w:cs="Times New Roman"/>
          <w:sz w:val="24"/>
          <w:szCs w:val="24"/>
        </w:rPr>
        <w:t>4302,6</w:t>
      </w:r>
      <w:r w:rsidRPr="0065361A">
        <w:rPr>
          <w:rFonts w:ascii="Times New Roman" w:hAnsi="Times New Roman" w:cs="Times New Roman"/>
          <w:sz w:val="24"/>
          <w:szCs w:val="24"/>
        </w:rPr>
        <w:t xml:space="preserve"> 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в 2017 году, </w:t>
      </w:r>
      <w:r w:rsidR="00892001">
        <w:rPr>
          <w:rFonts w:ascii="Times New Roman" w:hAnsi="Times New Roman" w:cs="Times New Roman"/>
          <w:sz w:val="24"/>
          <w:szCs w:val="24"/>
        </w:rPr>
        <w:t>7887,0</w:t>
      </w:r>
      <w:r w:rsidR="00892001" w:rsidRPr="0065361A">
        <w:rPr>
          <w:rFonts w:ascii="Times New Roman" w:hAnsi="Times New Roman" w:cs="Times New Roman"/>
          <w:sz w:val="24"/>
          <w:szCs w:val="24"/>
        </w:rPr>
        <w:t xml:space="preserve"> </w:t>
      </w:r>
      <w:r w:rsidRPr="0065361A">
        <w:rPr>
          <w:rFonts w:ascii="Times New Roman" w:hAnsi="Times New Roman" w:cs="Times New Roman"/>
          <w:sz w:val="24"/>
          <w:szCs w:val="24"/>
        </w:rPr>
        <w:t>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в 2018 году, 6379,3 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к 2019 году, 1367 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к</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2020 году.</w:t>
      </w:r>
      <w:proofErr w:type="gramEnd"/>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roofErr w:type="gramStart"/>
      <w:r w:rsidRPr="0065361A">
        <w:rPr>
          <w:rFonts w:ascii="Times New Roman" w:hAnsi="Times New Roman" w:cs="Times New Roman"/>
          <w:sz w:val="24"/>
          <w:szCs w:val="24"/>
        </w:rPr>
        <w:t>Наибольшее количество средств предусмотрено на строительство современных объектов для размещения лечебно-профилактических организаций по оказанию амбулаторно-поликлинической помощи (8000 млн. руб. на период с 2017 по 2020 годы), на создание системы коммунальной инфраструктуры – объектов, используемых для обработки, обезвреживания и захоронения твердых коммунальных отходов (6500 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 а также на Создание прочих инфраструктурных объектов ГЧП (МЧП</w:t>
      </w:r>
      <w:proofErr w:type="gramEnd"/>
      <w:r w:rsidRPr="0065361A">
        <w:rPr>
          <w:rFonts w:ascii="Times New Roman" w:hAnsi="Times New Roman" w:cs="Times New Roman"/>
          <w:sz w:val="24"/>
          <w:szCs w:val="24"/>
        </w:rPr>
        <w:t>) (</w:t>
      </w:r>
      <w:proofErr w:type="gramStart"/>
      <w:r w:rsidRPr="0065361A">
        <w:rPr>
          <w:rFonts w:ascii="Times New Roman" w:hAnsi="Times New Roman" w:cs="Times New Roman"/>
          <w:sz w:val="24"/>
          <w:szCs w:val="24"/>
        </w:rPr>
        <w:t>4000 млн</w:t>
      </w:r>
      <w:r w:rsidR="00900CBB">
        <w:rPr>
          <w:rFonts w:ascii="Times New Roman" w:hAnsi="Times New Roman" w:cs="Times New Roman"/>
          <w:sz w:val="24"/>
          <w:szCs w:val="24"/>
        </w:rPr>
        <w:t>.</w:t>
      </w:r>
      <w:r w:rsidRPr="0065361A">
        <w:rPr>
          <w:rFonts w:ascii="Times New Roman" w:hAnsi="Times New Roman" w:cs="Times New Roman"/>
          <w:sz w:val="24"/>
          <w:szCs w:val="24"/>
        </w:rPr>
        <w:t xml:space="preserve"> руб. на период с 2017 по 2020 годы).</w:t>
      </w:r>
      <w:proofErr w:type="gramEnd"/>
      <w:r w:rsidRPr="0065361A">
        <w:rPr>
          <w:rFonts w:ascii="Times New Roman" w:hAnsi="Times New Roman" w:cs="Times New Roman"/>
          <w:sz w:val="24"/>
          <w:szCs w:val="24"/>
        </w:rPr>
        <w:t xml:space="preserve"> Ответственные исполнители за эти проекты еще не определены.</w:t>
      </w:r>
    </w:p>
    <w:p w:rsidR="007139BD" w:rsidRPr="00ED6000" w:rsidRDefault="007139BD" w:rsidP="008E3D30">
      <w:pPr>
        <w:pStyle w:val="a6"/>
        <w:widowControl w:val="0"/>
        <w:tabs>
          <w:tab w:val="left" w:pos="851"/>
        </w:tabs>
        <w:spacing w:after="0"/>
        <w:ind w:left="0" w:firstLine="709"/>
        <w:contextualSpacing w:val="0"/>
        <w:jc w:val="both"/>
        <w:rPr>
          <w:rFonts w:ascii="Times New Roman" w:hAnsi="Times New Roman" w:cs="Times New Roman"/>
          <w:b/>
          <w:sz w:val="24"/>
          <w:szCs w:val="24"/>
        </w:rPr>
      </w:pPr>
      <w:r w:rsidRPr="00ED6000">
        <w:rPr>
          <w:rFonts w:ascii="Times New Roman" w:hAnsi="Times New Roman" w:cs="Times New Roman"/>
          <w:b/>
          <w:sz w:val="24"/>
          <w:szCs w:val="24"/>
        </w:rPr>
        <w:t xml:space="preserve">Направление 8. Развитие системы управления кластером. </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Объем финансирования предусмотрен только в 2018 году, в этот период будет выделено 22,3 млн. руб. Все средства пойдут на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 Ответственным исполнителем за этот проект выступает Министерство образования, науки и инновационной политики Новосибирской области.</w:t>
      </w:r>
    </w:p>
    <w:p w:rsidR="007139BD" w:rsidRPr="0065361A"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Наибольший объем финансирования будет осуществляться по</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направлениям «Улучшение качества жизни и развитие инфраструктуры», «Обеспечение технологического лидерства по ключевым направлениям деятельности кластера», а также «Достижение мирового уровня коммерциализации технологий, развитие технологического предпринимательства и инновационной инфраструктуры». Именно эти направления станут приоритетными по доведению инновационного кластера до мирового уровня</w:t>
      </w:r>
      <w:r w:rsidR="003537D9" w:rsidRPr="0065361A">
        <w:rPr>
          <w:rFonts w:ascii="Times New Roman" w:hAnsi="Times New Roman" w:cs="Times New Roman"/>
          <w:sz w:val="24"/>
          <w:szCs w:val="24"/>
        </w:rPr>
        <w:t xml:space="preserve"> </w:t>
      </w:r>
      <w:r w:rsidRPr="0065361A">
        <w:rPr>
          <w:rFonts w:ascii="Times New Roman" w:hAnsi="Times New Roman" w:cs="Times New Roman"/>
          <w:sz w:val="24"/>
          <w:szCs w:val="24"/>
        </w:rPr>
        <w:t xml:space="preserve">инвестиционной привлекательности из внебюджетных источников. </w:t>
      </w:r>
    </w:p>
    <w:p w:rsidR="007738B0" w:rsidRDefault="007139BD"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r w:rsidRPr="0065361A">
        <w:rPr>
          <w:rFonts w:ascii="Times New Roman" w:hAnsi="Times New Roman" w:cs="Times New Roman"/>
          <w:sz w:val="24"/>
          <w:szCs w:val="24"/>
        </w:rPr>
        <w:t>Наименьший объем финансирования будет осуществляться по направлениям «Развитие системы подготовки и повышения квалификации кадров с учетом потребностей кластера, молодежного инновационного творчества», а также «Формирование системы привлечения инвестиций мирового уровня».</w:t>
      </w:r>
    </w:p>
    <w:p w:rsidR="00436DC7" w:rsidRDefault="00436DC7"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
    <w:p w:rsidR="00436DC7" w:rsidRPr="0065361A" w:rsidRDefault="00436DC7" w:rsidP="008E3D30">
      <w:pPr>
        <w:pStyle w:val="a6"/>
        <w:widowControl w:val="0"/>
        <w:tabs>
          <w:tab w:val="left" w:pos="851"/>
        </w:tabs>
        <w:spacing w:after="0"/>
        <w:ind w:left="0" w:firstLine="709"/>
        <w:contextualSpacing w:val="0"/>
        <w:jc w:val="both"/>
        <w:rPr>
          <w:rFonts w:ascii="Times New Roman" w:hAnsi="Times New Roman" w:cs="Times New Roman"/>
          <w:sz w:val="24"/>
          <w:szCs w:val="24"/>
        </w:rPr>
      </w:pPr>
    </w:p>
    <w:sectPr w:rsidR="00436DC7" w:rsidRPr="0065361A" w:rsidSect="00D11FD2">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32" w:rsidRDefault="00F40432" w:rsidP="001302AC">
      <w:pPr>
        <w:spacing w:after="0" w:line="240" w:lineRule="auto"/>
      </w:pPr>
      <w:r>
        <w:separator/>
      </w:r>
    </w:p>
  </w:endnote>
  <w:endnote w:type="continuationSeparator" w:id="0">
    <w:p w:rsidR="00F40432" w:rsidRDefault="00F40432" w:rsidP="0013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08801"/>
      <w:docPartObj>
        <w:docPartGallery w:val="Page Numbers (Bottom of Page)"/>
        <w:docPartUnique/>
      </w:docPartObj>
    </w:sdtPr>
    <w:sdtContent>
      <w:p w:rsidR="00F40432" w:rsidRDefault="00F40432">
        <w:pPr>
          <w:pStyle w:val="aa"/>
          <w:jc w:val="center"/>
        </w:pPr>
        <w:r>
          <w:fldChar w:fldCharType="begin"/>
        </w:r>
        <w:r>
          <w:instrText>PAGE   \* MERGEFORMAT</w:instrText>
        </w:r>
        <w:r>
          <w:fldChar w:fldCharType="separate"/>
        </w:r>
        <w:r w:rsidR="0049108E">
          <w:rPr>
            <w:noProof/>
          </w:rPr>
          <w:t>60</w:t>
        </w:r>
        <w:r>
          <w:fldChar w:fldCharType="end"/>
        </w:r>
      </w:p>
    </w:sdtContent>
  </w:sdt>
  <w:p w:rsidR="00F40432" w:rsidRDefault="00F404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32" w:rsidRDefault="00F40432" w:rsidP="001302AC">
      <w:pPr>
        <w:spacing w:after="0" w:line="240" w:lineRule="auto"/>
      </w:pPr>
      <w:r>
        <w:separator/>
      </w:r>
    </w:p>
  </w:footnote>
  <w:footnote w:type="continuationSeparator" w:id="0">
    <w:p w:rsidR="00F40432" w:rsidRDefault="00F40432" w:rsidP="00130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7"/>
    <w:multiLevelType w:val="multilevel"/>
    <w:tmpl w:val="894EE879"/>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nsid w:val="009172D3"/>
    <w:multiLevelType w:val="multilevel"/>
    <w:tmpl w:val="C1E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712A1"/>
    <w:multiLevelType w:val="hybridMultilevel"/>
    <w:tmpl w:val="0A06FF7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059A1DD1"/>
    <w:multiLevelType w:val="multilevel"/>
    <w:tmpl w:val="8C5075E2"/>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5">
    <w:nsid w:val="09AF26AB"/>
    <w:multiLevelType w:val="hybridMultilevel"/>
    <w:tmpl w:val="6946FFD4"/>
    <w:lvl w:ilvl="0" w:tplc="9AE02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6771CA"/>
    <w:multiLevelType w:val="multilevel"/>
    <w:tmpl w:val="6526CE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36B38"/>
    <w:multiLevelType w:val="hybridMultilevel"/>
    <w:tmpl w:val="3A94CDA2"/>
    <w:lvl w:ilvl="0" w:tplc="7E8C311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1E747C"/>
    <w:multiLevelType w:val="multilevel"/>
    <w:tmpl w:val="12B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16D42"/>
    <w:multiLevelType w:val="multilevel"/>
    <w:tmpl w:val="57861BA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0">
    <w:nsid w:val="15D259DB"/>
    <w:multiLevelType w:val="multilevel"/>
    <w:tmpl w:val="F6DCF984"/>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5D6766D"/>
    <w:multiLevelType w:val="hybridMultilevel"/>
    <w:tmpl w:val="2B48F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E2197"/>
    <w:multiLevelType w:val="multilevel"/>
    <w:tmpl w:val="1BBA381E"/>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1E374DC1"/>
    <w:multiLevelType w:val="hybridMultilevel"/>
    <w:tmpl w:val="36A6C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4A2845"/>
    <w:multiLevelType w:val="hybridMultilevel"/>
    <w:tmpl w:val="29C4B762"/>
    <w:lvl w:ilvl="0" w:tplc="AF4A3D5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747C5C"/>
    <w:multiLevelType w:val="multilevel"/>
    <w:tmpl w:val="988CB0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1FA2543C"/>
    <w:multiLevelType w:val="multilevel"/>
    <w:tmpl w:val="A12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C6272"/>
    <w:multiLevelType w:val="hybridMultilevel"/>
    <w:tmpl w:val="8A8E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F2532"/>
    <w:multiLevelType w:val="hybridMultilevel"/>
    <w:tmpl w:val="D1AAEF2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9">
    <w:nsid w:val="28602E7B"/>
    <w:multiLevelType w:val="hybridMultilevel"/>
    <w:tmpl w:val="EE38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B44C4B"/>
    <w:multiLevelType w:val="multilevel"/>
    <w:tmpl w:val="DBDC0EFE"/>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9432A62"/>
    <w:multiLevelType w:val="hybridMultilevel"/>
    <w:tmpl w:val="F3BCFA46"/>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0F381A"/>
    <w:multiLevelType w:val="hybridMultilevel"/>
    <w:tmpl w:val="05107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7D64A4"/>
    <w:multiLevelType w:val="hybridMultilevel"/>
    <w:tmpl w:val="782A7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070D3E"/>
    <w:multiLevelType w:val="hybridMultilevel"/>
    <w:tmpl w:val="DB1071CC"/>
    <w:lvl w:ilvl="0" w:tplc="331C28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8B72A2"/>
    <w:multiLevelType w:val="hybridMultilevel"/>
    <w:tmpl w:val="9910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5A30"/>
    <w:multiLevelType w:val="hybridMultilevel"/>
    <w:tmpl w:val="4A728D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D087D1A"/>
    <w:multiLevelType w:val="multilevel"/>
    <w:tmpl w:val="398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E82E4B"/>
    <w:multiLevelType w:val="multilevel"/>
    <w:tmpl w:val="CFA46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995C40"/>
    <w:multiLevelType w:val="hybridMultilevel"/>
    <w:tmpl w:val="8980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FB1055"/>
    <w:multiLevelType w:val="multilevel"/>
    <w:tmpl w:val="EC5AD9AC"/>
    <w:lvl w:ilvl="0">
      <w:start w:val="1"/>
      <w:numFmt w:val="decimal"/>
      <w:lvlText w:val="%1."/>
      <w:lvlJc w:val="left"/>
      <w:pPr>
        <w:ind w:left="360" w:hanging="360"/>
      </w:pPr>
      <w:rPr>
        <w:rFonts w:hint="default"/>
      </w:rPr>
    </w:lvl>
    <w:lvl w:ilvl="1">
      <w:start w:val="1"/>
      <w:numFmt w:val="decimal"/>
      <w:isLgl/>
      <w:lvlText w:val="%1.%2."/>
      <w:lvlJc w:val="left"/>
      <w:pPr>
        <w:ind w:left="1271" w:hanging="420"/>
      </w:pPr>
      <w:rPr>
        <w:rFonts w:hint="default"/>
        <w:sz w:val="24"/>
        <w:szCs w:val="24"/>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69355E"/>
    <w:multiLevelType w:val="hybridMultilevel"/>
    <w:tmpl w:val="1E24B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BA4E6D"/>
    <w:multiLevelType w:val="hybridMultilevel"/>
    <w:tmpl w:val="F7FC2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4663E2"/>
    <w:multiLevelType w:val="multilevel"/>
    <w:tmpl w:val="1FE27332"/>
    <w:lvl w:ilvl="0">
      <w:start w:val="1"/>
      <w:numFmt w:val="decimal"/>
      <w:lvlText w:val="%1."/>
      <w:lvlJc w:val="left"/>
      <w:pPr>
        <w:ind w:left="2421" w:hanging="360"/>
      </w:pPr>
    </w:lvl>
    <w:lvl w:ilvl="1">
      <w:start w:val="1"/>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34">
    <w:nsid w:val="7DF73494"/>
    <w:multiLevelType w:val="hybridMultilevel"/>
    <w:tmpl w:val="B184B820"/>
    <w:lvl w:ilvl="0" w:tplc="52120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721841"/>
    <w:multiLevelType w:val="hybridMultilevel"/>
    <w:tmpl w:val="517C5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0"/>
  </w:num>
  <w:num w:numId="3">
    <w:abstractNumId w:val="3"/>
  </w:num>
  <w:num w:numId="4">
    <w:abstractNumId w:val="23"/>
  </w:num>
  <w:num w:numId="5">
    <w:abstractNumId w:val="17"/>
  </w:num>
  <w:num w:numId="6">
    <w:abstractNumId w:val="14"/>
  </w:num>
  <w:num w:numId="7">
    <w:abstractNumId w:val="10"/>
  </w:num>
  <w:num w:numId="8">
    <w:abstractNumId w:val="21"/>
  </w:num>
  <w:num w:numId="9">
    <w:abstractNumId w:val="7"/>
  </w:num>
  <w:num w:numId="10">
    <w:abstractNumId w:val="26"/>
  </w:num>
  <w:num w:numId="11">
    <w:abstractNumId w:val="11"/>
  </w:num>
  <w:num w:numId="12">
    <w:abstractNumId w:val="18"/>
  </w:num>
  <w:num w:numId="13">
    <w:abstractNumId w:val="0"/>
  </w:num>
  <w:num w:numId="14">
    <w:abstractNumId w:val="1"/>
  </w:num>
  <w:num w:numId="15">
    <w:abstractNumId w:val="12"/>
  </w:num>
  <w:num w:numId="16">
    <w:abstractNumId w:val="22"/>
  </w:num>
  <w:num w:numId="17">
    <w:abstractNumId w:val="15"/>
  </w:num>
  <w:num w:numId="18">
    <w:abstractNumId w:val="9"/>
  </w:num>
  <w:num w:numId="19">
    <w:abstractNumId w:val="8"/>
  </w:num>
  <w:num w:numId="20">
    <w:abstractNumId w:val="27"/>
  </w:num>
  <w:num w:numId="21">
    <w:abstractNumId w:val="16"/>
  </w:num>
  <w:num w:numId="22">
    <w:abstractNumId w:val="35"/>
  </w:num>
  <w:num w:numId="23">
    <w:abstractNumId w:val="4"/>
  </w:num>
  <w:num w:numId="24">
    <w:abstractNumId w:val="6"/>
  </w:num>
  <w:num w:numId="25">
    <w:abstractNumId w:val="31"/>
  </w:num>
  <w:num w:numId="26">
    <w:abstractNumId w:val="2"/>
  </w:num>
  <w:num w:numId="27">
    <w:abstractNumId w:val="32"/>
  </w:num>
  <w:num w:numId="28">
    <w:abstractNumId w:val="5"/>
  </w:num>
  <w:num w:numId="29">
    <w:abstractNumId w:val="29"/>
  </w:num>
  <w:num w:numId="30">
    <w:abstractNumId w:val="34"/>
  </w:num>
  <w:num w:numId="31">
    <w:abstractNumId w:val="13"/>
  </w:num>
  <w:num w:numId="32">
    <w:abstractNumId w:val="28"/>
  </w:num>
  <w:num w:numId="33">
    <w:abstractNumId w:val="19"/>
  </w:num>
  <w:num w:numId="34">
    <w:abstractNumId w:val="33"/>
  </w:num>
  <w:num w:numId="35">
    <w:abstractNumId w:val="2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E0"/>
    <w:rsid w:val="000137EE"/>
    <w:rsid w:val="00013D4F"/>
    <w:rsid w:val="00013ECC"/>
    <w:rsid w:val="000210B2"/>
    <w:rsid w:val="00025B6C"/>
    <w:rsid w:val="000340DC"/>
    <w:rsid w:val="00034591"/>
    <w:rsid w:val="00037DDF"/>
    <w:rsid w:val="00051D7B"/>
    <w:rsid w:val="00074FCC"/>
    <w:rsid w:val="00084CA5"/>
    <w:rsid w:val="0009649C"/>
    <w:rsid w:val="000A5716"/>
    <w:rsid w:val="000C0F0E"/>
    <w:rsid w:val="000C3CCF"/>
    <w:rsid w:val="000E32A8"/>
    <w:rsid w:val="000F5512"/>
    <w:rsid w:val="0010656C"/>
    <w:rsid w:val="00107CA1"/>
    <w:rsid w:val="00107FDA"/>
    <w:rsid w:val="001124F0"/>
    <w:rsid w:val="001302AC"/>
    <w:rsid w:val="00140442"/>
    <w:rsid w:val="001477A9"/>
    <w:rsid w:val="001711D6"/>
    <w:rsid w:val="00187937"/>
    <w:rsid w:val="00190CF0"/>
    <w:rsid w:val="00196A8B"/>
    <w:rsid w:val="001A09DA"/>
    <w:rsid w:val="001B42C2"/>
    <w:rsid w:val="001B6018"/>
    <w:rsid w:val="001B6B45"/>
    <w:rsid w:val="001D166A"/>
    <w:rsid w:val="001D503A"/>
    <w:rsid w:val="001E1E29"/>
    <w:rsid w:val="001E1F4B"/>
    <w:rsid w:val="001E289B"/>
    <w:rsid w:val="00205905"/>
    <w:rsid w:val="00226163"/>
    <w:rsid w:val="00236D3F"/>
    <w:rsid w:val="00237A52"/>
    <w:rsid w:val="0026445E"/>
    <w:rsid w:val="00275F3C"/>
    <w:rsid w:val="0027603E"/>
    <w:rsid w:val="002836C2"/>
    <w:rsid w:val="002A44A7"/>
    <w:rsid w:val="002B045D"/>
    <w:rsid w:val="002B48EA"/>
    <w:rsid w:val="003014B5"/>
    <w:rsid w:val="0030475D"/>
    <w:rsid w:val="003122D2"/>
    <w:rsid w:val="003272CB"/>
    <w:rsid w:val="003315FA"/>
    <w:rsid w:val="00341319"/>
    <w:rsid w:val="00342D59"/>
    <w:rsid w:val="003478C0"/>
    <w:rsid w:val="00347A20"/>
    <w:rsid w:val="003537D9"/>
    <w:rsid w:val="00356C2C"/>
    <w:rsid w:val="003630AE"/>
    <w:rsid w:val="003642A0"/>
    <w:rsid w:val="00396A10"/>
    <w:rsid w:val="003A5A78"/>
    <w:rsid w:val="003C1856"/>
    <w:rsid w:val="003C44B3"/>
    <w:rsid w:val="003C59B8"/>
    <w:rsid w:val="003C7587"/>
    <w:rsid w:val="003C7C15"/>
    <w:rsid w:val="003D30D0"/>
    <w:rsid w:val="003D4BC4"/>
    <w:rsid w:val="003D6E09"/>
    <w:rsid w:val="003E6954"/>
    <w:rsid w:val="003F175D"/>
    <w:rsid w:val="004045A9"/>
    <w:rsid w:val="00404EA4"/>
    <w:rsid w:val="00414A30"/>
    <w:rsid w:val="0042268D"/>
    <w:rsid w:val="00433C8F"/>
    <w:rsid w:val="004363D7"/>
    <w:rsid w:val="00436DC7"/>
    <w:rsid w:val="004424E0"/>
    <w:rsid w:val="004461F5"/>
    <w:rsid w:val="004554FB"/>
    <w:rsid w:val="0045771D"/>
    <w:rsid w:val="0049108E"/>
    <w:rsid w:val="00495094"/>
    <w:rsid w:val="004A253D"/>
    <w:rsid w:val="004B58B3"/>
    <w:rsid w:val="004D2C64"/>
    <w:rsid w:val="004D792C"/>
    <w:rsid w:val="004F102B"/>
    <w:rsid w:val="004F4AE2"/>
    <w:rsid w:val="004F5416"/>
    <w:rsid w:val="004F7223"/>
    <w:rsid w:val="00506B02"/>
    <w:rsid w:val="00520812"/>
    <w:rsid w:val="00520DB7"/>
    <w:rsid w:val="00526B3F"/>
    <w:rsid w:val="00526BAF"/>
    <w:rsid w:val="00537867"/>
    <w:rsid w:val="00542A18"/>
    <w:rsid w:val="00543C71"/>
    <w:rsid w:val="00546D9B"/>
    <w:rsid w:val="00553FB0"/>
    <w:rsid w:val="0055654F"/>
    <w:rsid w:val="00564170"/>
    <w:rsid w:val="0056598D"/>
    <w:rsid w:val="0057325B"/>
    <w:rsid w:val="00573F86"/>
    <w:rsid w:val="005B0F7E"/>
    <w:rsid w:val="005D0A2A"/>
    <w:rsid w:val="005F3BC1"/>
    <w:rsid w:val="005F4011"/>
    <w:rsid w:val="005F69F1"/>
    <w:rsid w:val="0060687A"/>
    <w:rsid w:val="006413AC"/>
    <w:rsid w:val="00652F40"/>
    <w:rsid w:val="0065361A"/>
    <w:rsid w:val="00663F8E"/>
    <w:rsid w:val="0066436A"/>
    <w:rsid w:val="006659F8"/>
    <w:rsid w:val="00674FA2"/>
    <w:rsid w:val="006778EB"/>
    <w:rsid w:val="0069268B"/>
    <w:rsid w:val="00694904"/>
    <w:rsid w:val="006A53BF"/>
    <w:rsid w:val="006C461F"/>
    <w:rsid w:val="006E0D45"/>
    <w:rsid w:val="006F08DE"/>
    <w:rsid w:val="006F7366"/>
    <w:rsid w:val="006F7EE4"/>
    <w:rsid w:val="00701FDF"/>
    <w:rsid w:val="00703352"/>
    <w:rsid w:val="00710F7C"/>
    <w:rsid w:val="007139BD"/>
    <w:rsid w:val="0072539B"/>
    <w:rsid w:val="00726FF6"/>
    <w:rsid w:val="007316C4"/>
    <w:rsid w:val="00735357"/>
    <w:rsid w:val="0073775D"/>
    <w:rsid w:val="0074053B"/>
    <w:rsid w:val="0074402D"/>
    <w:rsid w:val="00744677"/>
    <w:rsid w:val="007471E3"/>
    <w:rsid w:val="00747959"/>
    <w:rsid w:val="00753B08"/>
    <w:rsid w:val="00754211"/>
    <w:rsid w:val="00756086"/>
    <w:rsid w:val="00762ADE"/>
    <w:rsid w:val="00766EC6"/>
    <w:rsid w:val="00767592"/>
    <w:rsid w:val="00770B18"/>
    <w:rsid w:val="007738B0"/>
    <w:rsid w:val="00775FFC"/>
    <w:rsid w:val="00777AED"/>
    <w:rsid w:val="0078307A"/>
    <w:rsid w:val="007847D0"/>
    <w:rsid w:val="007A5E88"/>
    <w:rsid w:val="007B40D1"/>
    <w:rsid w:val="007B6A33"/>
    <w:rsid w:val="007C1508"/>
    <w:rsid w:val="007C582B"/>
    <w:rsid w:val="007D6F55"/>
    <w:rsid w:val="007F7B1E"/>
    <w:rsid w:val="0080253D"/>
    <w:rsid w:val="00822512"/>
    <w:rsid w:val="0083702A"/>
    <w:rsid w:val="008417DA"/>
    <w:rsid w:val="0084671A"/>
    <w:rsid w:val="00850CC9"/>
    <w:rsid w:val="00860312"/>
    <w:rsid w:val="00891250"/>
    <w:rsid w:val="00892001"/>
    <w:rsid w:val="008935FC"/>
    <w:rsid w:val="008C70F7"/>
    <w:rsid w:val="008E324E"/>
    <w:rsid w:val="008E3D30"/>
    <w:rsid w:val="008F3122"/>
    <w:rsid w:val="008F43C5"/>
    <w:rsid w:val="008F46C2"/>
    <w:rsid w:val="008F4AE6"/>
    <w:rsid w:val="00900CBB"/>
    <w:rsid w:val="00911947"/>
    <w:rsid w:val="00914877"/>
    <w:rsid w:val="00924E64"/>
    <w:rsid w:val="00932B87"/>
    <w:rsid w:val="00932E5A"/>
    <w:rsid w:val="00936F51"/>
    <w:rsid w:val="00946E3F"/>
    <w:rsid w:val="00960075"/>
    <w:rsid w:val="00973A1D"/>
    <w:rsid w:val="00983B19"/>
    <w:rsid w:val="00984319"/>
    <w:rsid w:val="00993AF1"/>
    <w:rsid w:val="00993F54"/>
    <w:rsid w:val="009A7E3D"/>
    <w:rsid w:val="009B12D4"/>
    <w:rsid w:val="009B213D"/>
    <w:rsid w:val="009B544F"/>
    <w:rsid w:val="009C2AB0"/>
    <w:rsid w:val="009D38A5"/>
    <w:rsid w:val="009E1229"/>
    <w:rsid w:val="009E3D30"/>
    <w:rsid w:val="009E7D88"/>
    <w:rsid w:val="009F1C3B"/>
    <w:rsid w:val="009F38B6"/>
    <w:rsid w:val="009F39F5"/>
    <w:rsid w:val="00A341F2"/>
    <w:rsid w:val="00A660F0"/>
    <w:rsid w:val="00A72170"/>
    <w:rsid w:val="00A812D1"/>
    <w:rsid w:val="00A81C7B"/>
    <w:rsid w:val="00A95450"/>
    <w:rsid w:val="00AB081C"/>
    <w:rsid w:val="00AB216E"/>
    <w:rsid w:val="00AB45B9"/>
    <w:rsid w:val="00AC13ED"/>
    <w:rsid w:val="00AC3DBA"/>
    <w:rsid w:val="00AF19B3"/>
    <w:rsid w:val="00B25B8D"/>
    <w:rsid w:val="00B4638E"/>
    <w:rsid w:val="00B5432A"/>
    <w:rsid w:val="00B70EE8"/>
    <w:rsid w:val="00B73582"/>
    <w:rsid w:val="00B8666E"/>
    <w:rsid w:val="00B94573"/>
    <w:rsid w:val="00BA2F0A"/>
    <w:rsid w:val="00BB3BA7"/>
    <w:rsid w:val="00BB469B"/>
    <w:rsid w:val="00BC0C57"/>
    <w:rsid w:val="00BC6778"/>
    <w:rsid w:val="00BD0FDE"/>
    <w:rsid w:val="00BD5C8B"/>
    <w:rsid w:val="00BE64E0"/>
    <w:rsid w:val="00BE724D"/>
    <w:rsid w:val="00BE7537"/>
    <w:rsid w:val="00BF0E0F"/>
    <w:rsid w:val="00BF6DC8"/>
    <w:rsid w:val="00C20B61"/>
    <w:rsid w:val="00C2161C"/>
    <w:rsid w:val="00C4661A"/>
    <w:rsid w:val="00C51C19"/>
    <w:rsid w:val="00C61C3B"/>
    <w:rsid w:val="00C77EC2"/>
    <w:rsid w:val="00C839DF"/>
    <w:rsid w:val="00C967F6"/>
    <w:rsid w:val="00CB1578"/>
    <w:rsid w:val="00CB4FFB"/>
    <w:rsid w:val="00CC621B"/>
    <w:rsid w:val="00CC7782"/>
    <w:rsid w:val="00CD4AE9"/>
    <w:rsid w:val="00CD5220"/>
    <w:rsid w:val="00CE3ED7"/>
    <w:rsid w:val="00CE40E0"/>
    <w:rsid w:val="00CE4AEA"/>
    <w:rsid w:val="00CF05A1"/>
    <w:rsid w:val="00D00097"/>
    <w:rsid w:val="00D002CC"/>
    <w:rsid w:val="00D04727"/>
    <w:rsid w:val="00D065F2"/>
    <w:rsid w:val="00D11FD2"/>
    <w:rsid w:val="00D1632F"/>
    <w:rsid w:val="00D229D9"/>
    <w:rsid w:val="00D4547F"/>
    <w:rsid w:val="00D47E16"/>
    <w:rsid w:val="00D65AD6"/>
    <w:rsid w:val="00D65E5C"/>
    <w:rsid w:val="00D66B15"/>
    <w:rsid w:val="00D73079"/>
    <w:rsid w:val="00D7340F"/>
    <w:rsid w:val="00D748A7"/>
    <w:rsid w:val="00D81EE2"/>
    <w:rsid w:val="00D926FB"/>
    <w:rsid w:val="00DB627A"/>
    <w:rsid w:val="00DD5AFF"/>
    <w:rsid w:val="00DD754D"/>
    <w:rsid w:val="00DE2C88"/>
    <w:rsid w:val="00DE792C"/>
    <w:rsid w:val="00DF3340"/>
    <w:rsid w:val="00E103C9"/>
    <w:rsid w:val="00E12A3B"/>
    <w:rsid w:val="00E21663"/>
    <w:rsid w:val="00E33727"/>
    <w:rsid w:val="00E43026"/>
    <w:rsid w:val="00E60CD5"/>
    <w:rsid w:val="00E71602"/>
    <w:rsid w:val="00E74595"/>
    <w:rsid w:val="00E75920"/>
    <w:rsid w:val="00EA0C31"/>
    <w:rsid w:val="00EA6CB3"/>
    <w:rsid w:val="00EB6782"/>
    <w:rsid w:val="00ED3BB4"/>
    <w:rsid w:val="00ED43C2"/>
    <w:rsid w:val="00ED6000"/>
    <w:rsid w:val="00EE0164"/>
    <w:rsid w:val="00EE1AAE"/>
    <w:rsid w:val="00EF0648"/>
    <w:rsid w:val="00F002CD"/>
    <w:rsid w:val="00F1363B"/>
    <w:rsid w:val="00F16EB1"/>
    <w:rsid w:val="00F171DE"/>
    <w:rsid w:val="00F23E4A"/>
    <w:rsid w:val="00F23F2B"/>
    <w:rsid w:val="00F245E6"/>
    <w:rsid w:val="00F3622D"/>
    <w:rsid w:val="00F36CD3"/>
    <w:rsid w:val="00F40432"/>
    <w:rsid w:val="00F41CC2"/>
    <w:rsid w:val="00F51A2C"/>
    <w:rsid w:val="00F530EC"/>
    <w:rsid w:val="00F621C0"/>
    <w:rsid w:val="00F776C3"/>
    <w:rsid w:val="00F80813"/>
    <w:rsid w:val="00F80D57"/>
    <w:rsid w:val="00F87A45"/>
    <w:rsid w:val="00F94E9A"/>
    <w:rsid w:val="00FA0DC5"/>
    <w:rsid w:val="00FA2D33"/>
    <w:rsid w:val="00FB2E32"/>
    <w:rsid w:val="00FD3750"/>
    <w:rsid w:val="00FD6E5E"/>
    <w:rsid w:val="00FE5416"/>
    <w:rsid w:val="00FE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56"/>
  </w:style>
  <w:style w:type="paragraph" w:styleId="1">
    <w:name w:val="heading 1"/>
    <w:basedOn w:val="a"/>
    <w:next w:val="a"/>
    <w:link w:val="10"/>
    <w:uiPriority w:val="9"/>
    <w:qFormat/>
    <w:rsid w:val="00F94E9A"/>
    <w:pPr>
      <w:keepNext/>
      <w:keepLines/>
      <w:pageBreakBefore/>
      <w:spacing w:after="360"/>
      <w:ind w:firstLine="1701"/>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F4011"/>
    <w:pPr>
      <w:keepNext/>
      <w:keepLines/>
      <w:spacing w:before="240" w:after="240"/>
      <w:ind w:left="1134"/>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433C8F"/>
    <w:pPr>
      <w:keepNext/>
      <w:keepLines/>
      <w:spacing w:before="240" w:after="240"/>
      <w:ind w:left="851"/>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8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856"/>
    <w:rPr>
      <w:rFonts w:ascii="Tahoma" w:hAnsi="Tahoma" w:cs="Tahoma"/>
      <w:sz w:val="16"/>
      <w:szCs w:val="16"/>
    </w:rPr>
  </w:style>
  <w:style w:type="paragraph" w:styleId="a6">
    <w:name w:val="List Paragraph"/>
    <w:aliases w:val="Абзац списка основной,ПАРАГРАФ,Абзац списка2"/>
    <w:basedOn w:val="a"/>
    <w:link w:val="a7"/>
    <w:uiPriority w:val="34"/>
    <w:qFormat/>
    <w:rsid w:val="003C1856"/>
    <w:pPr>
      <w:ind w:left="720"/>
      <w:contextualSpacing/>
    </w:pPr>
  </w:style>
  <w:style w:type="paragraph" w:customStyle="1" w:styleId="Default">
    <w:name w:val="Default"/>
    <w:rsid w:val="003C1856"/>
    <w:pPr>
      <w:autoSpaceDE w:val="0"/>
      <w:autoSpaceDN w:val="0"/>
      <w:adjustRightInd w:val="0"/>
      <w:spacing w:after="0" w:line="240" w:lineRule="auto"/>
    </w:pPr>
    <w:rPr>
      <w:rFonts w:ascii="Arial" w:hAnsi="Arial" w:cs="Arial"/>
      <w:color w:val="000000"/>
      <w:sz w:val="24"/>
      <w:szCs w:val="24"/>
    </w:rPr>
  </w:style>
  <w:style w:type="paragraph" w:customStyle="1" w:styleId="11">
    <w:name w:val="Абзац списка1"/>
    <w:rsid w:val="003C1856"/>
    <w:pPr>
      <w:spacing w:after="0" w:line="240" w:lineRule="auto"/>
      <w:ind w:left="720"/>
      <w:jc w:val="center"/>
    </w:pPr>
    <w:rPr>
      <w:rFonts w:ascii="Arial" w:eastAsia="ヒラギノ角ゴ Pro W3" w:hAnsi="Arial" w:cs="Times New Roman"/>
      <w:color w:val="000000"/>
      <w:szCs w:val="20"/>
      <w:lang w:eastAsia="ru-RU"/>
    </w:rPr>
  </w:style>
  <w:style w:type="paragraph" w:styleId="a8">
    <w:name w:val="header"/>
    <w:basedOn w:val="a"/>
    <w:link w:val="a9"/>
    <w:uiPriority w:val="99"/>
    <w:unhideWhenUsed/>
    <w:rsid w:val="003C18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1856"/>
  </w:style>
  <w:style w:type="paragraph" w:styleId="aa">
    <w:name w:val="footer"/>
    <w:basedOn w:val="a"/>
    <w:link w:val="ab"/>
    <w:uiPriority w:val="99"/>
    <w:unhideWhenUsed/>
    <w:rsid w:val="003C18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1856"/>
  </w:style>
  <w:style w:type="paragraph" w:styleId="ac">
    <w:name w:val="Normal (Web)"/>
    <w:basedOn w:val="a"/>
    <w:uiPriority w:val="99"/>
    <w:unhideWhenUsed/>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856"/>
  </w:style>
  <w:style w:type="table" w:customStyle="1" w:styleId="12">
    <w:name w:val="Сетка таблицы1"/>
    <w:basedOn w:val="a1"/>
    <w:uiPriority w:val="59"/>
    <w:rsid w:val="003C18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94904"/>
    <w:pPr>
      <w:spacing w:after="0" w:line="36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69490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F4011"/>
    <w:rPr>
      <w:rFonts w:ascii="Times New Roman" w:eastAsiaTheme="majorEastAsia" w:hAnsi="Times New Roman" w:cstheme="majorBidi"/>
      <w:b/>
      <w:bCs/>
      <w:sz w:val="24"/>
      <w:szCs w:val="26"/>
    </w:rPr>
  </w:style>
  <w:style w:type="character" w:customStyle="1" w:styleId="a7">
    <w:name w:val="Абзац списка Знак"/>
    <w:aliases w:val="Абзац списка основной Знак,ПАРАГРАФ Знак,Абзац списка2 Знак"/>
    <w:link w:val="a6"/>
    <w:uiPriority w:val="34"/>
    <w:locked/>
    <w:rsid w:val="003E6954"/>
  </w:style>
  <w:style w:type="character" w:styleId="af">
    <w:name w:val="Subtle Emphasis"/>
    <w:basedOn w:val="a0"/>
    <w:uiPriority w:val="19"/>
    <w:qFormat/>
    <w:rsid w:val="003E6954"/>
    <w:rPr>
      <w:i/>
      <w:iCs/>
      <w:color w:val="404040"/>
    </w:rPr>
  </w:style>
  <w:style w:type="paragraph" w:customStyle="1" w:styleId="ConsPlusNormal">
    <w:name w:val="ConsPlusNormal"/>
    <w:rsid w:val="003478C0"/>
    <w:pPr>
      <w:autoSpaceDE w:val="0"/>
      <w:autoSpaceDN w:val="0"/>
      <w:adjustRightInd w:val="0"/>
      <w:spacing w:after="0" w:line="240" w:lineRule="auto"/>
    </w:pPr>
    <w:rPr>
      <w:rFonts w:ascii="Times New Roman" w:hAnsi="Times New Roman" w:cs="Times New Roman"/>
      <w:sz w:val="28"/>
      <w:szCs w:val="28"/>
    </w:rPr>
  </w:style>
  <w:style w:type="character" w:styleId="af0">
    <w:name w:val="Strong"/>
    <w:basedOn w:val="a0"/>
    <w:uiPriority w:val="22"/>
    <w:qFormat/>
    <w:rsid w:val="003478C0"/>
    <w:rPr>
      <w:b/>
      <w:bCs/>
    </w:rPr>
  </w:style>
  <w:style w:type="character" w:styleId="af1">
    <w:name w:val="annotation reference"/>
    <w:basedOn w:val="a0"/>
    <w:uiPriority w:val="99"/>
    <w:semiHidden/>
    <w:unhideWhenUsed/>
    <w:rsid w:val="00DF3340"/>
    <w:rPr>
      <w:sz w:val="16"/>
      <w:szCs w:val="16"/>
    </w:rPr>
  </w:style>
  <w:style w:type="paragraph" w:styleId="af2">
    <w:name w:val="annotation text"/>
    <w:basedOn w:val="a"/>
    <w:link w:val="af3"/>
    <w:uiPriority w:val="99"/>
    <w:unhideWhenUsed/>
    <w:rsid w:val="00DF3340"/>
    <w:pPr>
      <w:spacing w:line="240" w:lineRule="auto"/>
    </w:pPr>
    <w:rPr>
      <w:sz w:val="20"/>
      <w:szCs w:val="20"/>
    </w:rPr>
  </w:style>
  <w:style w:type="character" w:customStyle="1" w:styleId="af3">
    <w:name w:val="Текст примечания Знак"/>
    <w:basedOn w:val="a0"/>
    <w:link w:val="af2"/>
    <w:uiPriority w:val="99"/>
    <w:rsid w:val="00DF3340"/>
    <w:rPr>
      <w:sz w:val="20"/>
      <w:szCs w:val="20"/>
    </w:rPr>
  </w:style>
  <w:style w:type="paragraph" w:styleId="af4">
    <w:name w:val="annotation subject"/>
    <w:basedOn w:val="af2"/>
    <w:next w:val="af2"/>
    <w:link w:val="af5"/>
    <w:uiPriority w:val="99"/>
    <w:semiHidden/>
    <w:unhideWhenUsed/>
    <w:rsid w:val="00DF3340"/>
    <w:rPr>
      <w:b/>
      <w:bCs/>
    </w:rPr>
  </w:style>
  <w:style w:type="character" w:customStyle="1" w:styleId="af5">
    <w:name w:val="Тема примечания Знак"/>
    <w:basedOn w:val="af3"/>
    <w:link w:val="af4"/>
    <w:uiPriority w:val="99"/>
    <w:semiHidden/>
    <w:rsid w:val="00DF3340"/>
    <w:rPr>
      <w:b/>
      <w:bCs/>
      <w:sz w:val="20"/>
      <w:szCs w:val="20"/>
    </w:rPr>
  </w:style>
  <w:style w:type="character" w:styleId="af6">
    <w:name w:val="Hyperlink"/>
    <w:basedOn w:val="a0"/>
    <w:uiPriority w:val="99"/>
    <w:unhideWhenUsed/>
    <w:rsid w:val="00564170"/>
    <w:rPr>
      <w:color w:val="0000FF"/>
      <w:u w:val="single"/>
    </w:rPr>
  </w:style>
  <w:style w:type="character" w:customStyle="1" w:styleId="w">
    <w:name w:val="w"/>
    <w:basedOn w:val="a0"/>
    <w:rsid w:val="000C0F0E"/>
  </w:style>
  <w:style w:type="character" w:customStyle="1" w:styleId="KirillChar">
    <w:name w:val="Kirill Char"/>
    <w:basedOn w:val="a0"/>
    <w:link w:val="Kirill"/>
    <w:uiPriority w:val="99"/>
    <w:qFormat/>
    <w:locked/>
    <w:rsid w:val="00CE40E0"/>
    <w:rPr>
      <w:rFonts w:ascii="Times New Roman" w:hAnsi="Times New Roman" w:cs="Times New Roman"/>
      <w:sz w:val="24"/>
      <w:szCs w:val="24"/>
    </w:rPr>
  </w:style>
  <w:style w:type="paragraph" w:customStyle="1" w:styleId="Kirill">
    <w:name w:val="Kirill"/>
    <w:basedOn w:val="a"/>
    <w:link w:val="KirillChar"/>
    <w:uiPriority w:val="99"/>
    <w:qFormat/>
    <w:rsid w:val="00CE40E0"/>
    <w:pPr>
      <w:spacing w:after="0"/>
      <w:ind w:firstLine="709"/>
      <w:jc w:val="both"/>
    </w:pPr>
    <w:rPr>
      <w:rFonts w:ascii="Times New Roman" w:hAnsi="Times New Roman" w:cs="Times New Roman"/>
      <w:sz w:val="24"/>
      <w:szCs w:val="24"/>
    </w:rPr>
  </w:style>
  <w:style w:type="paragraph" w:styleId="af7">
    <w:name w:val="No Spacing"/>
    <w:uiPriority w:val="1"/>
    <w:qFormat/>
    <w:rsid w:val="001D503A"/>
    <w:pPr>
      <w:spacing w:after="0" w:line="240" w:lineRule="auto"/>
    </w:pPr>
    <w:rPr>
      <w:rFonts w:ascii="Times New Roman CYR" w:eastAsia="Times New Roman" w:hAnsi="Times New Roman CYR" w:cs="Times New Roman CYR"/>
      <w:sz w:val="20"/>
      <w:szCs w:val="20"/>
      <w:lang w:eastAsia="ru-RU"/>
    </w:rPr>
  </w:style>
  <w:style w:type="character" w:customStyle="1" w:styleId="10">
    <w:name w:val="Заголовок 1 Знак"/>
    <w:basedOn w:val="a0"/>
    <w:link w:val="1"/>
    <w:uiPriority w:val="9"/>
    <w:rsid w:val="00F94E9A"/>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433C8F"/>
    <w:rPr>
      <w:rFonts w:ascii="Times New Roman" w:eastAsiaTheme="majorEastAsia" w:hAnsi="Times New Roman" w:cstheme="majorBidi"/>
      <w:b/>
      <w:bCs/>
      <w:sz w:val="24"/>
    </w:rPr>
  </w:style>
  <w:style w:type="paragraph" w:styleId="21">
    <w:name w:val="toc 2"/>
    <w:basedOn w:val="a"/>
    <w:next w:val="a"/>
    <w:autoRedefine/>
    <w:uiPriority w:val="39"/>
    <w:unhideWhenUsed/>
    <w:rsid w:val="004F7223"/>
    <w:pPr>
      <w:tabs>
        <w:tab w:val="right" w:leader="dot" w:pos="10348"/>
      </w:tabs>
      <w:spacing w:after="0"/>
      <w:ind w:right="141"/>
    </w:pPr>
    <w:rPr>
      <w:rFonts w:ascii="Times New Roman" w:hAnsi="Times New Roman"/>
      <w:sz w:val="24"/>
    </w:rPr>
  </w:style>
  <w:style w:type="paragraph" w:styleId="13">
    <w:name w:val="toc 1"/>
    <w:basedOn w:val="a"/>
    <w:next w:val="a"/>
    <w:autoRedefine/>
    <w:uiPriority w:val="39"/>
    <w:unhideWhenUsed/>
    <w:rsid w:val="004F7223"/>
    <w:pPr>
      <w:tabs>
        <w:tab w:val="left" w:pos="660"/>
        <w:tab w:val="right" w:leader="dot" w:pos="10348"/>
      </w:tabs>
      <w:spacing w:after="0"/>
      <w:ind w:left="-142" w:right="141"/>
    </w:pPr>
    <w:rPr>
      <w:rFonts w:ascii="Times New Roman" w:hAnsi="Times New Roman"/>
      <w:sz w:val="24"/>
    </w:rPr>
  </w:style>
  <w:style w:type="paragraph" w:styleId="31">
    <w:name w:val="toc 3"/>
    <w:basedOn w:val="a"/>
    <w:next w:val="a"/>
    <w:autoRedefine/>
    <w:uiPriority w:val="39"/>
    <w:unhideWhenUsed/>
    <w:rsid w:val="00436DC7"/>
    <w:pPr>
      <w:spacing w:after="0"/>
      <w:ind w:left="397"/>
    </w:pPr>
    <w:rPr>
      <w:rFonts w:ascii="Times New Roman" w:hAnsi="Times New Roman"/>
      <w:sz w:val="24"/>
    </w:rPr>
  </w:style>
  <w:style w:type="character" w:customStyle="1" w:styleId="name">
    <w:name w:val="name"/>
    <w:basedOn w:val="a0"/>
    <w:rsid w:val="00710F7C"/>
  </w:style>
  <w:style w:type="character" w:customStyle="1" w:styleId="size">
    <w:name w:val="size"/>
    <w:basedOn w:val="a0"/>
    <w:rsid w:val="00710F7C"/>
  </w:style>
  <w:style w:type="paragraph" w:customStyle="1" w:styleId="af8">
    <w:name w:val="Текстовый блок"/>
    <w:rsid w:val="00396A10"/>
    <w:pPr>
      <w:spacing w:after="0" w:line="240" w:lineRule="auto"/>
    </w:pPr>
    <w:rPr>
      <w:rFonts w:ascii="Helvetica" w:eastAsia="ヒラギノ角ゴ Pro W3" w:hAnsi="Helvetica" w:cs="Times New Roman"/>
      <w:color w:val="000000"/>
      <w:sz w:val="24"/>
      <w:szCs w:val="20"/>
      <w:lang w:eastAsia="ru-RU"/>
    </w:rPr>
  </w:style>
  <w:style w:type="paragraph" w:customStyle="1" w:styleId="14">
    <w:name w:val="Название объекта1"/>
    <w:rsid w:val="00396A10"/>
    <w:pPr>
      <w:tabs>
        <w:tab w:val="left" w:pos="284"/>
      </w:tabs>
      <w:suppressAutoHyphens/>
      <w:spacing w:after="0" w:line="288" w:lineRule="auto"/>
      <w:jc w:val="both"/>
    </w:pPr>
    <w:rPr>
      <w:rFonts w:ascii="Times New Roman" w:eastAsia="ヒラギノ角ゴ Pro W3"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56"/>
  </w:style>
  <w:style w:type="paragraph" w:styleId="1">
    <w:name w:val="heading 1"/>
    <w:basedOn w:val="a"/>
    <w:next w:val="a"/>
    <w:link w:val="10"/>
    <w:uiPriority w:val="9"/>
    <w:qFormat/>
    <w:rsid w:val="00F94E9A"/>
    <w:pPr>
      <w:keepNext/>
      <w:keepLines/>
      <w:pageBreakBefore/>
      <w:spacing w:after="360"/>
      <w:ind w:firstLine="1701"/>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F4011"/>
    <w:pPr>
      <w:keepNext/>
      <w:keepLines/>
      <w:spacing w:before="240" w:after="240"/>
      <w:ind w:left="1134"/>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433C8F"/>
    <w:pPr>
      <w:keepNext/>
      <w:keepLines/>
      <w:spacing w:before="240" w:after="240"/>
      <w:ind w:left="851"/>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8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856"/>
    <w:rPr>
      <w:rFonts w:ascii="Tahoma" w:hAnsi="Tahoma" w:cs="Tahoma"/>
      <w:sz w:val="16"/>
      <w:szCs w:val="16"/>
    </w:rPr>
  </w:style>
  <w:style w:type="paragraph" w:styleId="a6">
    <w:name w:val="List Paragraph"/>
    <w:aliases w:val="Абзац списка основной,ПАРАГРАФ,Абзац списка2"/>
    <w:basedOn w:val="a"/>
    <w:link w:val="a7"/>
    <w:uiPriority w:val="34"/>
    <w:qFormat/>
    <w:rsid w:val="003C1856"/>
    <w:pPr>
      <w:ind w:left="720"/>
      <w:contextualSpacing/>
    </w:pPr>
  </w:style>
  <w:style w:type="paragraph" w:customStyle="1" w:styleId="Default">
    <w:name w:val="Default"/>
    <w:rsid w:val="003C1856"/>
    <w:pPr>
      <w:autoSpaceDE w:val="0"/>
      <w:autoSpaceDN w:val="0"/>
      <w:adjustRightInd w:val="0"/>
      <w:spacing w:after="0" w:line="240" w:lineRule="auto"/>
    </w:pPr>
    <w:rPr>
      <w:rFonts w:ascii="Arial" w:hAnsi="Arial" w:cs="Arial"/>
      <w:color w:val="000000"/>
      <w:sz w:val="24"/>
      <w:szCs w:val="24"/>
    </w:rPr>
  </w:style>
  <w:style w:type="paragraph" w:customStyle="1" w:styleId="11">
    <w:name w:val="Абзац списка1"/>
    <w:rsid w:val="003C1856"/>
    <w:pPr>
      <w:spacing w:after="0" w:line="240" w:lineRule="auto"/>
      <w:ind w:left="720"/>
      <w:jc w:val="center"/>
    </w:pPr>
    <w:rPr>
      <w:rFonts w:ascii="Arial" w:eastAsia="ヒラギノ角ゴ Pro W3" w:hAnsi="Arial" w:cs="Times New Roman"/>
      <w:color w:val="000000"/>
      <w:szCs w:val="20"/>
      <w:lang w:eastAsia="ru-RU"/>
    </w:rPr>
  </w:style>
  <w:style w:type="paragraph" w:styleId="a8">
    <w:name w:val="header"/>
    <w:basedOn w:val="a"/>
    <w:link w:val="a9"/>
    <w:uiPriority w:val="99"/>
    <w:unhideWhenUsed/>
    <w:rsid w:val="003C18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1856"/>
  </w:style>
  <w:style w:type="paragraph" w:styleId="aa">
    <w:name w:val="footer"/>
    <w:basedOn w:val="a"/>
    <w:link w:val="ab"/>
    <w:uiPriority w:val="99"/>
    <w:unhideWhenUsed/>
    <w:rsid w:val="003C18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1856"/>
  </w:style>
  <w:style w:type="paragraph" w:styleId="ac">
    <w:name w:val="Normal (Web)"/>
    <w:basedOn w:val="a"/>
    <w:uiPriority w:val="99"/>
    <w:unhideWhenUsed/>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856"/>
  </w:style>
  <w:style w:type="table" w:customStyle="1" w:styleId="12">
    <w:name w:val="Сетка таблицы1"/>
    <w:basedOn w:val="a1"/>
    <w:uiPriority w:val="59"/>
    <w:rsid w:val="003C18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94904"/>
    <w:pPr>
      <w:spacing w:after="0" w:line="36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69490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F4011"/>
    <w:rPr>
      <w:rFonts w:ascii="Times New Roman" w:eastAsiaTheme="majorEastAsia" w:hAnsi="Times New Roman" w:cstheme="majorBidi"/>
      <w:b/>
      <w:bCs/>
      <w:sz w:val="24"/>
      <w:szCs w:val="26"/>
    </w:rPr>
  </w:style>
  <w:style w:type="character" w:customStyle="1" w:styleId="a7">
    <w:name w:val="Абзац списка Знак"/>
    <w:aliases w:val="Абзац списка основной Знак,ПАРАГРАФ Знак,Абзац списка2 Знак"/>
    <w:link w:val="a6"/>
    <w:uiPriority w:val="34"/>
    <w:locked/>
    <w:rsid w:val="003E6954"/>
  </w:style>
  <w:style w:type="character" w:styleId="af">
    <w:name w:val="Subtle Emphasis"/>
    <w:basedOn w:val="a0"/>
    <w:uiPriority w:val="19"/>
    <w:qFormat/>
    <w:rsid w:val="003E6954"/>
    <w:rPr>
      <w:i/>
      <w:iCs/>
      <w:color w:val="404040"/>
    </w:rPr>
  </w:style>
  <w:style w:type="paragraph" w:customStyle="1" w:styleId="ConsPlusNormal">
    <w:name w:val="ConsPlusNormal"/>
    <w:rsid w:val="003478C0"/>
    <w:pPr>
      <w:autoSpaceDE w:val="0"/>
      <w:autoSpaceDN w:val="0"/>
      <w:adjustRightInd w:val="0"/>
      <w:spacing w:after="0" w:line="240" w:lineRule="auto"/>
    </w:pPr>
    <w:rPr>
      <w:rFonts w:ascii="Times New Roman" w:hAnsi="Times New Roman" w:cs="Times New Roman"/>
      <w:sz w:val="28"/>
      <w:szCs w:val="28"/>
    </w:rPr>
  </w:style>
  <w:style w:type="character" w:styleId="af0">
    <w:name w:val="Strong"/>
    <w:basedOn w:val="a0"/>
    <w:uiPriority w:val="22"/>
    <w:qFormat/>
    <w:rsid w:val="003478C0"/>
    <w:rPr>
      <w:b/>
      <w:bCs/>
    </w:rPr>
  </w:style>
  <w:style w:type="character" w:styleId="af1">
    <w:name w:val="annotation reference"/>
    <w:basedOn w:val="a0"/>
    <w:uiPriority w:val="99"/>
    <w:semiHidden/>
    <w:unhideWhenUsed/>
    <w:rsid w:val="00DF3340"/>
    <w:rPr>
      <w:sz w:val="16"/>
      <w:szCs w:val="16"/>
    </w:rPr>
  </w:style>
  <w:style w:type="paragraph" w:styleId="af2">
    <w:name w:val="annotation text"/>
    <w:basedOn w:val="a"/>
    <w:link w:val="af3"/>
    <w:uiPriority w:val="99"/>
    <w:unhideWhenUsed/>
    <w:rsid w:val="00DF3340"/>
    <w:pPr>
      <w:spacing w:line="240" w:lineRule="auto"/>
    </w:pPr>
    <w:rPr>
      <w:sz w:val="20"/>
      <w:szCs w:val="20"/>
    </w:rPr>
  </w:style>
  <w:style w:type="character" w:customStyle="1" w:styleId="af3">
    <w:name w:val="Текст примечания Знак"/>
    <w:basedOn w:val="a0"/>
    <w:link w:val="af2"/>
    <w:uiPriority w:val="99"/>
    <w:rsid w:val="00DF3340"/>
    <w:rPr>
      <w:sz w:val="20"/>
      <w:szCs w:val="20"/>
    </w:rPr>
  </w:style>
  <w:style w:type="paragraph" w:styleId="af4">
    <w:name w:val="annotation subject"/>
    <w:basedOn w:val="af2"/>
    <w:next w:val="af2"/>
    <w:link w:val="af5"/>
    <w:uiPriority w:val="99"/>
    <w:semiHidden/>
    <w:unhideWhenUsed/>
    <w:rsid w:val="00DF3340"/>
    <w:rPr>
      <w:b/>
      <w:bCs/>
    </w:rPr>
  </w:style>
  <w:style w:type="character" w:customStyle="1" w:styleId="af5">
    <w:name w:val="Тема примечания Знак"/>
    <w:basedOn w:val="af3"/>
    <w:link w:val="af4"/>
    <w:uiPriority w:val="99"/>
    <w:semiHidden/>
    <w:rsid w:val="00DF3340"/>
    <w:rPr>
      <w:b/>
      <w:bCs/>
      <w:sz w:val="20"/>
      <w:szCs w:val="20"/>
    </w:rPr>
  </w:style>
  <w:style w:type="character" w:styleId="af6">
    <w:name w:val="Hyperlink"/>
    <w:basedOn w:val="a0"/>
    <w:uiPriority w:val="99"/>
    <w:unhideWhenUsed/>
    <w:rsid w:val="00564170"/>
    <w:rPr>
      <w:color w:val="0000FF"/>
      <w:u w:val="single"/>
    </w:rPr>
  </w:style>
  <w:style w:type="character" w:customStyle="1" w:styleId="w">
    <w:name w:val="w"/>
    <w:basedOn w:val="a0"/>
    <w:rsid w:val="000C0F0E"/>
  </w:style>
  <w:style w:type="character" w:customStyle="1" w:styleId="KirillChar">
    <w:name w:val="Kirill Char"/>
    <w:basedOn w:val="a0"/>
    <w:link w:val="Kirill"/>
    <w:uiPriority w:val="99"/>
    <w:qFormat/>
    <w:locked/>
    <w:rsid w:val="00CE40E0"/>
    <w:rPr>
      <w:rFonts w:ascii="Times New Roman" w:hAnsi="Times New Roman" w:cs="Times New Roman"/>
      <w:sz w:val="24"/>
      <w:szCs w:val="24"/>
    </w:rPr>
  </w:style>
  <w:style w:type="paragraph" w:customStyle="1" w:styleId="Kirill">
    <w:name w:val="Kirill"/>
    <w:basedOn w:val="a"/>
    <w:link w:val="KirillChar"/>
    <w:uiPriority w:val="99"/>
    <w:qFormat/>
    <w:rsid w:val="00CE40E0"/>
    <w:pPr>
      <w:spacing w:after="0"/>
      <w:ind w:firstLine="709"/>
      <w:jc w:val="both"/>
    </w:pPr>
    <w:rPr>
      <w:rFonts w:ascii="Times New Roman" w:hAnsi="Times New Roman" w:cs="Times New Roman"/>
      <w:sz w:val="24"/>
      <w:szCs w:val="24"/>
    </w:rPr>
  </w:style>
  <w:style w:type="paragraph" w:styleId="af7">
    <w:name w:val="No Spacing"/>
    <w:uiPriority w:val="1"/>
    <w:qFormat/>
    <w:rsid w:val="001D503A"/>
    <w:pPr>
      <w:spacing w:after="0" w:line="240" w:lineRule="auto"/>
    </w:pPr>
    <w:rPr>
      <w:rFonts w:ascii="Times New Roman CYR" w:eastAsia="Times New Roman" w:hAnsi="Times New Roman CYR" w:cs="Times New Roman CYR"/>
      <w:sz w:val="20"/>
      <w:szCs w:val="20"/>
      <w:lang w:eastAsia="ru-RU"/>
    </w:rPr>
  </w:style>
  <w:style w:type="character" w:customStyle="1" w:styleId="10">
    <w:name w:val="Заголовок 1 Знак"/>
    <w:basedOn w:val="a0"/>
    <w:link w:val="1"/>
    <w:uiPriority w:val="9"/>
    <w:rsid w:val="00F94E9A"/>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433C8F"/>
    <w:rPr>
      <w:rFonts w:ascii="Times New Roman" w:eastAsiaTheme="majorEastAsia" w:hAnsi="Times New Roman" w:cstheme="majorBidi"/>
      <w:b/>
      <w:bCs/>
      <w:sz w:val="24"/>
    </w:rPr>
  </w:style>
  <w:style w:type="paragraph" w:styleId="21">
    <w:name w:val="toc 2"/>
    <w:basedOn w:val="a"/>
    <w:next w:val="a"/>
    <w:autoRedefine/>
    <w:uiPriority w:val="39"/>
    <w:unhideWhenUsed/>
    <w:rsid w:val="004F7223"/>
    <w:pPr>
      <w:tabs>
        <w:tab w:val="right" w:leader="dot" w:pos="10348"/>
      </w:tabs>
      <w:spacing w:after="0"/>
      <w:ind w:right="141"/>
    </w:pPr>
    <w:rPr>
      <w:rFonts w:ascii="Times New Roman" w:hAnsi="Times New Roman"/>
      <w:sz w:val="24"/>
    </w:rPr>
  </w:style>
  <w:style w:type="paragraph" w:styleId="13">
    <w:name w:val="toc 1"/>
    <w:basedOn w:val="a"/>
    <w:next w:val="a"/>
    <w:autoRedefine/>
    <w:uiPriority w:val="39"/>
    <w:unhideWhenUsed/>
    <w:rsid w:val="004F7223"/>
    <w:pPr>
      <w:tabs>
        <w:tab w:val="left" w:pos="660"/>
        <w:tab w:val="right" w:leader="dot" w:pos="10348"/>
      </w:tabs>
      <w:spacing w:after="0"/>
      <w:ind w:left="-142" w:right="141"/>
    </w:pPr>
    <w:rPr>
      <w:rFonts w:ascii="Times New Roman" w:hAnsi="Times New Roman"/>
      <w:sz w:val="24"/>
    </w:rPr>
  </w:style>
  <w:style w:type="paragraph" w:styleId="31">
    <w:name w:val="toc 3"/>
    <w:basedOn w:val="a"/>
    <w:next w:val="a"/>
    <w:autoRedefine/>
    <w:uiPriority w:val="39"/>
    <w:unhideWhenUsed/>
    <w:rsid w:val="00436DC7"/>
    <w:pPr>
      <w:spacing w:after="0"/>
      <w:ind w:left="397"/>
    </w:pPr>
    <w:rPr>
      <w:rFonts w:ascii="Times New Roman" w:hAnsi="Times New Roman"/>
      <w:sz w:val="24"/>
    </w:rPr>
  </w:style>
  <w:style w:type="character" w:customStyle="1" w:styleId="name">
    <w:name w:val="name"/>
    <w:basedOn w:val="a0"/>
    <w:rsid w:val="00710F7C"/>
  </w:style>
  <w:style w:type="character" w:customStyle="1" w:styleId="size">
    <w:name w:val="size"/>
    <w:basedOn w:val="a0"/>
    <w:rsid w:val="00710F7C"/>
  </w:style>
  <w:style w:type="paragraph" w:customStyle="1" w:styleId="af8">
    <w:name w:val="Текстовый блок"/>
    <w:rsid w:val="00396A10"/>
    <w:pPr>
      <w:spacing w:after="0" w:line="240" w:lineRule="auto"/>
    </w:pPr>
    <w:rPr>
      <w:rFonts w:ascii="Helvetica" w:eastAsia="ヒラギノ角ゴ Pro W3" w:hAnsi="Helvetica" w:cs="Times New Roman"/>
      <w:color w:val="000000"/>
      <w:sz w:val="24"/>
      <w:szCs w:val="20"/>
      <w:lang w:eastAsia="ru-RU"/>
    </w:rPr>
  </w:style>
  <w:style w:type="paragraph" w:customStyle="1" w:styleId="14">
    <w:name w:val="Название объекта1"/>
    <w:rsid w:val="00396A10"/>
    <w:pPr>
      <w:tabs>
        <w:tab w:val="left" w:pos="284"/>
      </w:tabs>
      <w:suppressAutoHyphens/>
      <w:spacing w:after="0" w:line="288" w:lineRule="auto"/>
      <w:jc w:val="both"/>
    </w:pPr>
    <w:rPr>
      <w:rFonts w:ascii="Times New Roman" w:eastAsia="ヒラギノ角ゴ Pro W3"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691">
      <w:bodyDiv w:val="1"/>
      <w:marLeft w:val="0"/>
      <w:marRight w:val="0"/>
      <w:marTop w:val="0"/>
      <w:marBottom w:val="0"/>
      <w:divBdr>
        <w:top w:val="none" w:sz="0" w:space="0" w:color="auto"/>
        <w:left w:val="none" w:sz="0" w:space="0" w:color="auto"/>
        <w:bottom w:val="none" w:sz="0" w:space="0" w:color="auto"/>
        <w:right w:val="none" w:sz="0" w:space="0" w:color="auto"/>
      </w:divBdr>
    </w:div>
    <w:div w:id="329530007">
      <w:bodyDiv w:val="1"/>
      <w:marLeft w:val="0"/>
      <w:marRight w:val="0"/>
      <w:marTop w:val="0"/>
      <w:marBottom w:val="0"/>
      <w:divBdr>
        <w:top w:val="none" w:sz="0" w:space="0" w:color="auto"/>
        <w:left w:val="none" w:sz="0" w:space="0" w:color="auto"/>
        <w:bottom w:val="none" w:sz="0" w:space="0" w:color="auto"/>
        <w:right w:val="none" w:sz="0" w:space="0" w:color="auto"/>
      </w:divBdr>
      <w:divsChild>
        <w:div w:id="1329091130">
          <w:marLeft w:val="0"/>
          <w:marRight w:val="0"/>
          <w:marTop w:val="0"/>
          <w:marBottom w:val="0"/>
          <w:divBdr>
            <w:top w:val="none" w:sz="0" w:space="0" w:color="auto"/>
            <w:left w:val="none" w:sz="0" w:space="0" w:color="auto"/>
            <w:bottom w:val="none" w:sz="0" w:space="0" w:color="auto"/>
            <w:right w:val="none" w:sz="0" w:space="0" w:color="auto"/>
          </w:divBdr>
          <w:divsChild>
            <w:div w:id="164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981">
      <w:bodyDiv w:val="1"/>
      <w:marLeft w:val="0"/>
      <w:marRight w:val="0"/>
      <w:marTop w:val="0"/>
      <w:marBottom w:val="0"/>
      <w:divBdr>
        <w:top w:val="none" w:sz="0" w:space="0" w:color="auto"/>
        <w:left w:val="none" w:sz="0" w:space="0" w:color="auto"/>
        <w:bottom w:val="none" w:sz="0" w:space="0" w:color="auto"/>
        <w:right w:val="none" w:sz="0" w:space="0" w:color="auto"/>
      </w:divBdr>
    </w:div>
    <w:div w:id="403794266">
      <w:bodyDiv w:val="1"/>
      <w:marLeft w:val="0"/>
      <w:marRight w:val="0"/>
      <w:marTop w:val="0"/>
      <w:marBottom w:val="0"/>
      <w:divBdr>
        <w:top w:val="none" w:sz="0" w:space="0" w:color="auto"/>
        <w:left w:val="none" w:sz="0" w:space="0" w:color="auto"/>
        <w:bottom w:val="none" w:sz="0" w:space="0" w:color="auto"/>
        <w:right w:val="none" w:sz="0" w:space="0" w:color="auto"/>
      </w:divBdr>
    </w:div>
    <w:div w:id="1159612648">
      <w:bodyDiv w:val="1"/>
      <w:marLeft w:val="0"/>
      <w:marRight w:val="0"/>
      <w:marTop w:val="0"/>
      <w:marBottom w:val="0"/>
      <w:divBdr>
        <w:top w:val="none" w:sz="0" w:space="0" w:color="auto"/>
        <w:left w:val="none" w:sz="0" w:space="0" w:color="auto"/>
        <w:bottom w:val="none" w:sz="0" w:space="0" w:color="auto"/>
        <w:right w:val="none" w:sz="0" w:space="0" w:color="auto"/>
      </w:divBdr>
    </w:div>
    <w:div w:id="1210534016">
      <w:bodyDiv w:val="1"/>
      <w:marLeft w:val="0"/>
      <w:marRight w:val="0"/>
      <w:marTop w:val="0"/>
      <w:marBottom w:val="0"/>
      <w:divBdr>
        <w:top w:val="none" w:sz="0" w:space="0" w:color="auto"/>
        <w:left w:val="none" w:sz="0" w:space="0" w:color="auto"/>
        <w:bottom w:val="none" w:sz="0" w:space="0" w:color="auto"/>
        <w:right w:val="none" w:sz="0" w:space="0" w:color="auto"/>
      </w:divBdr>
    </w:div>
    <w:div w:id="1312901648">
      <w:bodyDiv w:val="1"/>
      <w:marLeft w:val="0"/>
      <w:marRight w:val="0"/>
      <w:marTop w:val="0"/>
      <w:marBottom w:val="0"/>
      <w:divBdr>
        <w:top w:val="none" w:sz="0" w:space="0" w:color="auto"/>
        <w:left w:val="none" w:sz="0" w:space="0" w:color="auto"/>
        <w:bottom w:val="none" w:sz="0" w:space="0" w:color="auto"/>
        <w:right w:val="none" w:sz="0" w:space="0" w:color="auto"/>
      </w:divBdr>
    </w:div>
    <w:div w:id="1453984681">
      <w:bodyDiv w:val="1"/>
      <w:marLeft w:val="0"/>
      <w:marRight w:val="0"/>
      <w:marTop w:val="0"/>
      <w:marBottom w:val="0"/>
      <w:divBdr>
        <w:top w:val="none" w:sz="0" w:space="0" w:color="auto"/>
        <w:left w:val="none" w:sz="0" w:space="0" w:color="auto"/>
        <w:bottom w:val="none" w:sz="0" w:space="0" w:color="auto"/>
        <w:right w:val="none" w:sz="0" w:space="0" w:color="auto"/>
      </w:divBdr>
    </w:div>
    <w:div w:id="16982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ttn-s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bio.ru/modules/news/article.php?storyid=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A4FD-66AD-413A-870B-75DC28C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96</Pages>
  <Words>44199</Words>
  <Characters>251936</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ЦКР НСО</Company>
  <LinksUpToDate>false</LinksUpToDate>
  <CharactersWithSpaces>295544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Л.С.;Низковский А.Ю.;Бочарова Е.А.</dc:creator>
  <cp:lastModifiedBy>Ведущий экономист</cp:lastModifiedBy>
  <cp:revision>9</cp:revision>
  <cp:lastPrinted>2016-09-21T12:33:00Z</cp:lastPrinted>
  <dcterms:created xsi:type="dcterms:W3CDTF">2016-09-26T03:02:00Z</dcterms:created>
  <dcterms:modified xsi:type="dcterms:W3CDTF">2018-03-16T09:08:00Z</dcterms:modified>
</cp:coreProperties>
</file>